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5D63" w14:textId="78690F53"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supplies</w:t>
      </w:r>
      <w:r w:rsidR="005F6BD3">
        <w:rPr>
          <w:b/>
          <w:bCs/>
          <w:caps/>
          <w:sz w:val="32"/>
          <w:lang w:val="en"/>
        </w:rPr>
        <w:t xml:space="preserve"> F</w:t>
      </w:r>
      <w:r w:rsidR="00837DF1">
        <w:rPr>
          <w:b/>
          <w:bCs/>
          <w:caps/>
          <w:sz w:val="32"/>
          <w:lang w:val="en"/>
        </w:rPr>
        <w:t>ramework contrac</w:t>
      </w:r>
      <w:r w:rsidR="00A9486F">
        <w:rPr>
          <w:b/>
          <w:bCs/>
          <w:caps/>
          <w:sz w:val="32"/>
          <w:lang w:val="en"/>
        </w:rPr>
        <w:t>T</w:t>
      </w:r>
    </w:p>
    <w:p w14:paraId="5B403969" w14:textId="2DD4A571"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 xml:space="preserve">No.: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0C918948" w14:textId="77777777" w:rsidR="005F6BD3" w:rsidRPr="008A7618" w:rsidRDefault="005F6BD3" w:rsidP="005F6BD3">
      <w:pPr>
        <w:tabs>
          <w:tab w:val="right" w:pos="9356"/>
        </w:tabs>
        <w:spacing w:before="0" w:beforeAutospacing="0" w:after="0" w:afterAutospacing="0" w:line="300" w:lineRule="atLeast"/>
        <w:jc w:val="both"/>
        <w:rPr>
          <w:sz w:val="22"/>
          <w:szCs w:val="22"/>
          <w:lang w:val="en-GB"/>
        </w:rPr>
      </w:pPr>
      <w:r w:rsidRPr="008A7618">
        <w:rPr>
          <w:sz w:val="22"/>
          <w:szCs w:val="22"/>
          <w:lang w:val="en"/>
        </w:rPr>
        <w:t xml:space="preserve">This Contract is subject to the French Public Procurement Code in its latest version in force as enacted by </w:t>
      </w:r>
      <w:hyperlink r:id="rId8" w:history="1">
        <w:r w:rsidRPr="008A7618">
          <w:rPr>
            <w:sz w:val="22"/>
            <w:szCs w:val="22"/>
            <w:lang w:val="en"/>
          </w:rPr>
          <w:t>Order No. 2018-1074 issued on 26 November 2018</w:t>
        </w:r>
      </w:hyperlink>
      <w:r w:rsidRPr="008A7618">
        <w:rPr>
          <w:sz w:val="22"/>
          <w:szCs w:val="22"/>
          <w:lang w:val="en"/>
        </w:rPr>
        <w:t xml:space="preserve"> and its Implementation </w:t>
      </w:r>
      <w:hyperlink r:id="rId9" w:history="1">
        <w:r w:rsidRPr="008A7618">
          <w:rPr>
            <w:sz w:val="22"/>
            <w:szCs w:val="22"/>
            <w:lang w:val="en"/>
          </w:rPr>
          <w:t>Decree No. 2018-1075 issued on 3 December 2018</w:t>
        </w:r>
      </w:hyperlink>
      <w:r w:rsidRPr="008A7618">
        <w:rPr>
          <w:sz w:val="22"/>
          <w:szCs w:val="22"/>
          <w:lang w:val="en"/>
        </w:rPr>
        <w:t xml:space="preserve"> constituting the regulatory aspects of the Public Procurement Code (“CCP”).</w:t>
      </w:r>
    </w:p>
    <w:p w14:paraId="464C39F1" w14:textId="77777777" w:rsidR="005F6BD3" w:rsidRDefault="005F6BD3" w:rsidP="005F6BD3">
      <w:pPr>
        <w:tabs>
          <w:tab w:val="left" w:pos="510"/>
          <w:tab w:val="left" w:pos="10977"/>
        </w:tabs>
        <w:spacing w:before="120"/>
        <w:ind w:right="83"/>
        <w:jc w:val="both"/>
        <w:rPr>
          <w:sz w:val="22"/>
          <w:szCs w:val="22"/>
          <w:lang w:val="en"/>
        </w:rPr>
      </w:pPr>
      <w:r w:rsidRPr="008A7618">
        <w:rPr>
          <w:sz w:val="22"/>
          <w:szCs w:val="22"/>
          <w:lang w:val="en"/>
        </w:rPr>
        <w:t>It is awarded by means of: adapted procedure in application of Articles L. 2123-1 and R. 2123-1 to R. 2123-7 of CCP.</w:t>
      </w:r>
    </w:p>
    <w:p w14:paraId="58A15D8E" w14:textId="77777777" w:rsidR="00681FAC" w:rsidRPr="00681FAC" w:rsidRDefault="00681FAC" w:rsidP="00681FAC">
      <w:pPr>
        <w:tabs>
          <w:tab w:val="left" w:pos="510"/>
          <w:tab w:val="left" w:pos="10977"/>
        </w:tabs>
        <w:spacing w:before="120"/>
        <w:ind w:right="83"/>
        <w:jc w:val="both"/>
        <w:rPr>
          <w:sz w:val="22"/>
          <w:szCs w:val="22"/>
          <w:lang w:val="en"/>
        </w:rPr>
      </w:pPr>
      <w:r w:rsidRPr="00681FAC">
        <w:rPr>
          <w:sz w:val="22"/>
          <w:szCs w:val="22"/>
          <w:lang w:val="en"/>
        </w:rPr>
        <w:t>Purchase orders or subsequent contracts under a framework contract are defined within the meaning of Articles R. 2162-1 and R.2162-14 of CCP.</w:t>
      </w:r>
    </w:p>
    <w:p w14:paraId="0EAE2D60" w14:textId="77777777" w:rsidR="00681FAC" w:rsidRPr="00DE2988" w:rsidRDefault="00681FAC" w:rsidP="005F6BD3">
      <w:pPr>
        <w:tabs>
          <w:tab w:val="left" w:pos="510"/>
          <w:tab w:val="left" w:pos="10977"/>
        </w:tabs>
        <w:spacing w:before="120"/>
        <w:ind w:right="83"/>
        <w:jc w:val="both"/>
        <w:rPr>
          <w:sz w:val="22"/>
          <w:szCs w:val="22"/>
          <w:lang w:val="en"/>
        </w:rPr>
      </w:pPr>
    </w:p>
    <w:p w14:paraId="7E379966" w14:textId="77777777" w:rsidR="00EC5014" w:rsidRPr="005F6BD3" w:rsidRDefault="00EC5014" w:rsidP="00EC5014">
      <w:pPr>
        <w:tabs>
          <w:tab w:val="right" w:pos="9327"/>
          <w:tab w:val="left" w:pos="10977"/>
        </w:tabs>
        <w:spacing w:after="0" w:afterAutospacing="0"/>
        <w:jc w:val="both"/>
        <w:rPr>
          <w:sz w:val="24"/>
          <w:u w:val="single"/>
          <w:lang w:val="en-GB"/>
        </w:rPr>
      </w:pP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rrafodelista"/>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rrafodelista"/>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A9486F"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A9486F"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A9486F"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A9486F"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7EF0B5B9"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6D481F22" w14:textId="77777777" w:rsidR="005F6BD3" w:rsidRPr="00C8759A" w:rsidRDefault="005F6BD3" w:rsidP="005F6BD3">
      <w:pPr>
        <w:shd w:val="clear" w:color="auto" w:fill="FFFFFF"/>
        <w:spacing w:before="0" w:beforeAutospacing="0" w:after="0" w:afterAutospacing="0"/>
        <w:jc w:val="both"/>
        <w:rPr>
          <w:sz w:val="24"/>
          <w:lang w:val="en"/>
        </w:rPr>
      </w:pPr>
      <w:r>
        <w:rPr>
          <w:sz w:val="24"/>
          <w:lang w:val="en"/>
        </w:rPr>
        <w:t xml:space="preserve">The implementation of this framework contract takes place in the context of the cooperation project (hereafter the “Main Contract”) dated </w:t>
      </w:r>
      <w:r w:rsidRPr="00C8759A">
        <w:rPr>
          <w:sz w:val="24"/>
          <w:lang w:val="en"/>
        </w:rPr>
        <w:t>20 December 2024</w:t>
      </w:r>
      <w:r>
        <w:rPr>
          <w:sz w:val="24"/>
          <w:lang w:val="en"/>
        </w:rPr>
        <w:t xml:space="preserve"> between </w:t>
      </w:r>
      <w:r w:rsidRPr="00C8759A">
        <w:rPr>
          <w:sz w:val="24"/>
          <w:lang w:val="en"/>
        </w:rPr>
        <w:t>the European Union, GIZ, ENABEL, Expertise France and AFD, concerning “The digital an</w:t>
      </w:r>
      <w:r>
        <w:rPr>
          <w:sz w:val="24"/>
          <w:lang w:val="en"/>
        </w:rPr>
        <w:t>d</w:t>
      </w:r>
      <w:r w:rsidRPr="00C8759A">
        <w:rPr>
          <w:sz w:val="24"/>
          <w:lang w:val="en"/>
        </w:rPr>
        <w:t xml:space="preserve"> green Innovation Action” for the benefit of “Colombia, Chile and Panamá”, implemented by Expertise France.</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57D60B7F"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t xml:space="preserve">Specifications </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0470F9F1" w14:textId="111C3F2D" w:rsidR="00A861C5" w:rsidRDefault="009037DA" w:rsidP="005F6BD3">
      <w:pPr>
        <w:ind w:left="1560" w:hanging="1560"/>
        <w:jc w:val="both"/>
        <w:rPr>
          <w:sz w:val="24"/>
          <w:lang w:val="en"/>
        </w:rPr>
      </w:pPr>
      <w:r>
        <w:rPr>
          <w:b/>
          <w:bCs/>
          <w:sz w:val="24"/>
          <w:lang w:val="en"/>
        </w:rPr>
        <w:t>Annex III</w:t>
      </w:r>
      <w:r>
        <w:rPr>
          <w:sz w:val="24"/>
          <w:lang w:val="en"/>
        </w:rPr>
        <w:t xml:space="preserve"> –</w:t>
      </w:r>
      <w:r>
        <w:rPr>
          <w:sz w:val="24"/>
          <w:lang w:val="en"/>
        </w:rPr>
        <w:tab/>
        <w:t>Sworn declaration</w:t>
      </w:r>
    </w:p>
    <w:p w14:paraId="03665895" w14:textId="760EBB97" w:rsidR="000734CF" w:rsidRPr="0046104C" w:rsidRDefault="007C6CD1" w:rsidP="005F6BD3">
      <w:pPr>
        <w:ind w:left="1560" w:hanging="1560"/>
        <w:jc w:val="both"/>
        <w:rPr>
          <w:b/>
          <w:strike/>
          <w:sz w:val="24"/>
          <w:lang w:val="en-US"/>
        </w:rPr>
      </w:pPr>
      <w:r w:rsidRPr="0046104C">
        <w:rPr>
          <w:b/>
          <w:bCs/>
          <w:sz w:val="24"/>
          <w:lang w:val="en-US"/>
        </w:rPr>
        <w:t xml:space="preserve">Annex IV </w:t>
      </w:r>
      <w:r w:rsidRPr="007C6CD1">
        <w:rPr>
          <w:sz w:val="24"/>
          <w:lang w:val="en"/>
        </w:rPr>
        <w:t xml:space="preserve">– </w:t>
      </w:r>
      <w:r>
        <w:rPr>
          <w:sz w:val="24"/>
          <w:lang w:val="en"/>
        </w:rPr>
        <w:tab/>
      </w:r>
      <w:r w:rsidR="0046104C">
        <w:rPr>
          <w:sz w:val="24"/>
          <w:lang w:val="en"/>
        </w:rPr>
        <w:t>Financial Annex</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333250C" w14:textId="199D429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specific contracts shall take precedence over those in the requests for services. </w:t>
      </w:r>
    </w:p>
    <w:p w14:paraId="1FF7C5B6" w14:textId="4BFF3B93" w:rsidR="005F6BD3" w:rsidRPr="005F6BD3" w:rsidRDefault="00A861C5" w:rsidP="005F6BD3">
      <w:pPr>
        <w:numPr>
          <w:ilvl w:val="0"/>
          <w:numId w:val="9"/>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58649EA6"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5F6BD3">
        <w:rPr>
          <w:sz w:val="24"/>
          <w:lang w:val="en-US"/>
        </w:rPr>
        <w:t>the p</w:t>
      </w:r>
      <w:r w:rsidR="005F6BD3" w:rsidRPr="005F6BD3">
        <w:rPr>
          <w:sz w:val="24"/>
          <w:lang w:val="en-US"/>
        </w:rPr>
        <w:t>rovision of commercial Very High Resolution (VHR) and High Resolution (HR) optical satellite imagery and archive imagery for selected start-ups and enterprises benefiting from the Digital &amp; Green Innovation (DGI) project, led by Expertise France in Latin America and Caribbean (LAC) countries.</w:t>
      </w:r>
      <w:r>
        <w:rPr>
          <w:sz w:val="24"/>
          <w:lang w:val="en"/>
        </w:rPr>
        <w: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tulo2"/>
        <w:rPr>
          <w:lang w:val="en-GB"/>
        </w:rPr>
      </w:pPr>
      <w:r>
        <w:rPr>
          <w:bCs/>
          <w:lang w:val="en"/>
        </w:rPr>
        <w:t xml:space="preserve">Article I.2 – Entry into force and term </w:t>
      </w:r>
    </w:p>
    <w:p w14:paraId="7B5DA800" w14:textId="6878A582"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5F6BD3">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04F01AD4"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r>
      <w:r w:rsidR="00065E42">
        <w:rPr>
          <w:sz w:val="24"/>
          <w:lang w:val="en"/>
        </w:rPr>
        <w:t xml:space="preserve">The FWC is entered into for a term lasting from its </w:t>
      </w:r>
      <w:r w:rsidR="00065E42" w:rsidRPr="00D07E44">
        <w:rPr>
          <w:sz w:val="24"/>
          <w:lang w:val="en"/>
        </w:rPr>
        <w:t xml:space="preserve">award date to the </w:t>
      </w:r>
      <w:r w:rsidR="00031AE2" w:rsidRPr="00D07E44">
        <w:rPr>
          <w:sz w:val="24"/>
          <w:lang w:val="en"/>
        </w:rPr>
        <w:t>29</w:t>
      </w:r>
      <w:r w:rsidR="00065E42" w:rsidRPr="00D07E44">
        <w:rPr>
          <w:sz w:val="24"/>
          <w:vertAlign w:val="superscript"/>
          <w:lang w:val="en"/>
        </w:rPr>
        <w:t>th</w:t>
      </w:r>
      <w:r w:rsidR="00065E42" w:rsidRPr="00D07E44">
        <w:rPr>
          <w:sz w:val="24"/>
          <w:lang w:val="en"/>
        </w:rPr>
        <w:t xml:space="preserve"> of </w:t>
      </w:r>
      <w:r w:rsidR="00023F71" w:rsidRPr="00D07E44">
        <w:rPr>
          <w:sz w:val="24"/>
          <w:lang w:val="en"/>
        </w:rPr>
        <w:t>May</w:t>
      </w:r>
      <w:r w:rsidR="00065E42" w:rsidRPr="00D07E44">
        <w:rPr>
          <w:sz w:val="24"/>
          <w:lang w:val="en"/>
        </w:rPr>
        <w:t xml:space="preserve"> 2026.</w:t>
      </w:r>
      <w:r w:rsidR="00065E42">
        <w:rPr>
          <w:sz w:val="24"/>
          <w:lang w:val="en"/>
        </w:rPr>
        <w:t xml:space="preserv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3D5C5A72" w14:textId="77777777" w:rsidR="00AC78D7" w:rsidRPr="00EC5014" w:rsidRDefault="00AC78D7" w:rsidP="00AC78D7">
      <w:pPr>
        <w:pStyle w:val="Ttulo2"/>
        <w:rPr>
          <w:lang w:val="en-GB"/>
        </w:rPr>
      </w:pPr>
      <w:r>
        <w:rPr>
          <w:bCs/>
          <w:lang w:val="en"/>
        </w:rPr>
        <w:t>ARTICLE I.3 – Pricing</w:t>
      </w:r>
    </w:p>
    <w:p w14:paraId="061CAC7B" w14:textId="4A433698"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r w:rsidR="008C22D8" w:rsidRPr="00D07E44">
        <w:rPr>
          <w:sz w:val="24"/>
          <w:lang w:val="en"/>
        </w:rPr>
        <w:t>11</w:t>
      </w:r>
      <w:r w:rsidR="00065E42" w:rsidRPr="00D07E44">
        <w:rPr>
          <w:sz w:val="24"/>
          <w:lang w:val="en"/>
        </w:rPr>
        <w:t>0.000 € (</w:t>
      </w:r>
      <w:r w:rsidR="00C16C67" w:rsidRPr="00D07E44">
        <w:rPr>
          <w:sz w:val="24"/>
          <w:lang w:val="en"/>
        </w:rPr>
        <w:t xml:space="preserve">one hundred ten thousand </w:t>
      </w:r>
      <w:r w:rsidR="00065E42" w:rsidRPr="00D07E44">
        <w:rPr>
          <w:sz w:val="24"/>
          <w:lang w:val="en"/>
        </w:rPr>
        <w:t>euros) excluding VAT</w:t>
      </w:r>
      <w:r w:rsidRPr="00D07E44">
        <w:rPr>
          <w:sz w:val="24"/>
          <w:lang w:val="en"/>
        </w:rPr>
        <w:t>. However, this must in no way be construed as a commitment</w:t>
      </w:r>
      <w:r>
        <w:rPr>
          <w:sz w:val="24"/>
          <w:lang w:val="en"/>
        </w:rPr>
        <w:t xml:space="preserve"> by </w:t>
      </w:r>
      <w:r w:rsidR="00F8787A">
        <w:rPr>
          <w:sz w:val="24"/>
          <w:lang w:val="en"/>
        </w:rPr>
        <w:t>Expertise France</w:t>
      </w:r>
      <w:r>
        <w:rPr>
          <w:sz w:val="24"/>
          <w:lang w:val="en"/>
        </w:rPr>
        <w:t xml:space="preserve"> to make purchases in the maximum amount. </w:t>
      </w:r>
    </w:p>
    <w:p w14:paraId="1B068C47" w14:textId="1FD4D260"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55C375FA"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00F939D9">
        <w:rPr>
          <w:rFonts w:asciiTheme="minorHAnsi" w:hAnsiTheme="minorHAnsi"/>
          <w:sz w:val="24"/>
          <w:lang w:val="en"/>
        </w:rPr>
        <w:t xml:space="preserve"> </w:t>
      </w:r>
      <w:r w:rsidRPr="00362210">
        <w:rPr>
          <w:rFonts w:asciiTheme="minorHAnsi" w:hAnsiTheme="minorHAnsi"/>
          <w:sz w:val="24"/>
          <w:lang w:val="en"/>
        </w:rPr>
        <w:t xml:space="preserve">in Annex </w:t>
      </w:r>
      <w:r w:rsidR="00E52C9C">
        <w:rPr>
          <w:rFonts w:asciiTheme="minorHAnsi" w:hAnsiTheme="minorHAnsi"/>
          <w:sz w:val="24"/>
          <w:lang w:val="en"/>
        </w:rPr>
        <w:t>IV</w:t>
      </w:r>
      <w:r w:rsidRPr="00362210">
        <w:rPr>
          <w:rFonts w:asciiTheme="minorHAnsi" w:hAnsiTheme="minorHAnsi"/>
          <w:sz w:val="24"/>
          <w:lang w:val="en"/>
        </w:rPr>
        <w:t xml:space="preserve"> to this </w:t>
      </w:r>
      <w:r w:rsidR="001A77E8">
        <w:rPr>
          <w:rFonts w:asciiTheme="minorHAnsi" w:hAnsiTheme="minorHAnsi"/>
          <w:sz w:val="24"/>
          <w:lang w:val="en"/>
        </w:rPr>
        <w:t>FWC</w:t>
      </w:r>
      <w:r>
        <w:rPr>
          <w:rFonts w:asciiTheme="minorHAnsi" w:hAnsiTheme="minorHAnsi"/>
          <w:sz w:val="24"/>
          <w:lang w:val="en"/>
        </w:rPr>
        <w:t>.</w:t>
      </w:r>
      <w:r w:rsidR="00F939D9" w:rsidRPr="00EC5014">
        <w:rPr>
          <w:rFonts w:asciiTheme="minorHAnsi" w:hAnsiTheme="minorHAnsi" w:cs="Arial"/>
          <w:sz w:val="24"/>
          <w:lang w:val="en-GB"/>
        </w:rPr>
        <w:t xml:space="preserve"> </w:t>
      </w:r>
    </w:p>
    <w:p w14:paraId="6A915485" w14:textId="29EB8CB8" w:rsidR="00AC78D7" w:rsidRPr="00EC5014" w:rsidRDefault="00AC78D7" w:rsidP="005565DA">
      <w:pPr>
        <w:pStyle w:val="Ttulo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77777777" w:rsidR="00487D5D" w:rsidRPr="00EC5014" w:rsidRDefault="00487D5D" w:rsidP="00487D5D">
      <w:pPr>
        <w:pStyle w:val="Ttulo2"/>
        <w:rPr>
          <w:lang w:val="en-GB"/>
        </w:rPr>
      </w:pPr>
      <w:r>
        <w:rPr>
          <w:bCs/>
          <w:lang w:val="en"/>
        </w:rPr>
        <w:lastRenderedPageBreak/>
        <w:t>Article I.4 – Payment process and execution of the framework contract</w:t>
      </w:r>
      <w:r>
        <w:rPr>
          <w:rStyle w:val="Refdenotaalpie"/>
          <w:bCs/>
          <w:i/>
          <w:iCs/>
          <w:sz w:val="24"/>
          <w:lang w:val="en"/>
        </w:rPr>
        <w:footnoteReference w:id="5"/>
      </w:r>
    </w:p>
    <w:p w14:paraId="58C30BD0" w14:textId="1BD57664" w:rsidR="00487D5D" w:rsidRPr="00EC5014" w:rsidRDefault="00487D5D" w:rsidP="00BE4AD6">
      <w:pPr>
        <w:pStyle w:val="Ttulo3"/>
        <w:numPr>
          <w:ilvl w:val="0"/>
          <w:numId w:val="0"/>
        </w:numPr>
        <w:rPr>
          <w:b/>
          <w:i w:val="0"/>
          <w:noProof/>
          <w:lang w:val="en-GB"/>
        </w:rPr>
      </w:pPr>
      <w:r>
        <w:rPr>
          <w:b/>
          <w:bCs/>
          <w:i w:val="0"/>
          <w:noProof/>
          <w:lang w:val="en"/>
        </w:rPr>
        <w:t>I.4.1</w:t>
      </w:r>
      <w:r>
        <w:rPr>
          <w:b/>
          <w:bCs/>
          <w:i w:val="0"/>
          <w:noProof/>
          <w:lang w:val="en"/>
        </w:rPr>
        <w:tab/>
        <w:t>Single framework contract</w:t>
      </w:r>
    </w:p>
    <w:p w14:paraId="6AE32DED" w14:textId="43631C4E"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30692E43" w:rsidR="008F6F93" w:rsidRPr="00EC5014" w:rsidRDefault="00487D5D" w:rsidP="00487D5D">
      <w:pPr>
        <w:suppressAutoHyphens/>
        <w:jc w:val="both"/>
        <w:rPr>
          <w:sz w:val="24"/>
          <w:lang w:val="en-GB"/>
        </w:rPr>
      </w:pPr>
      <w:r>
        <w:rPr>
          <w:sz w:val="24"/>
          <w:lang w:val="en"/>
        </w:rPr>
        <w:t>The period allowed for the delivery of supplies</w:t>
      </w:r>
      <w:r w:rsidR="00065E42">
        <w:rPr>
          <w:sz w:val="24"/>
          <w:lang w:val="en"/>
        </w:rPr>
        <w:t xml:space="preserve"> </w:t>
      </w:r>
      <w:r>
        <w:rPr>
          <w:sz w:val="24"/>
          <w:lang w:val="en"/>
        </w:rPr>
        <w:t>shall start to run on the date of notification of the purchase order to the Contractor, unless a different date is stated in the document.</w:t>
      </w:r>
    </w:p>
    <w:p w14:paraId="77DDD614" w14:textId="555BB1E9" w:rsidR="00487D5D" w:rsidRPr="00EC5014" w:rsidRDefault="00487D5D" w:rsidP="00487D5D">
      <w:pPr>
        <w:jc w:val="both"/>
        <w:rPr>
          <w:color w:val="000000"/>
          <w:sz w:val="24"/>
          <w:lang w:val="en-GB"/>
        </w:rPr>
      </w:pPr>
      <w:r>
        <w:rPr>
          <w:b/>
          <w:bCs/>
          <w:sz w:val="24"/>
          <w:lang w:val="en"/>
        </w:rPr>
        <w:t>I.4.2 Prefinancing</w:t>
      </w:r>
      <w:r>
        <w:rPr>
          <w:rStyle w:val="Refdenotaalpie"/>
          <w:sz w:val="24"/>
          <w:lang w:val="en"/>
        </w:rPr>
        <w:footnoteReference w:id="6"/>
      </w:r>
    </w:p>
    <w:p w14:paraId="146AB740" w14:textId="542D2014" w:rsidR="00487D5D" w:rsidRPr="00EC5014" w:rsidRDefault="00487D5D" w:rsidP="00487D5D">
      <w:pPr>
        <w:jc w:val="both"/>
        <w:rPr>
          <w:lang w:val="en-GB"/>
        </w:rPr>
      </w:pPr>
      <w:r>
        <w:rPr>
          <w:sz w:val="24"/>
          <w:lang w:val="en"/>
        </w:rPr>
        <w:t>A pre-financing payment of</w:t>
      </w:r>
      <w:r w:rsidR="00B24B2D">
        <w:rPr>
          <w:sz w:val="24"/>
          <w:lang w:val="en"/>
        </w:rPr>
        <w:t xml:space="preserve"> </w:t>
      </w:r>
      <w:r w:rsidR="00D058CB">
        <w:rPr>
          <w:sz w:val="24"/>
          <w:lang w:val="en"/>
        </w:rPr>
        <w:t>30</w:t>
      </w:r>
      <w:r>
        <w:rPr>
          <w:sz w:val="24"/>
          <w:lang w:val="en"/>
        </w:rPr>
        <w:t>% of the total price of the purchase order or specific contract shall be made within thirty days of its entry into force</w:t>
      </w:r>
      <w:r w:rsidR="007A1D93">
        <w:rPr>
          <w:sz w:val="24"/>
          <w:lang w:val="en"/>
        </w:rPr>
        <w:t>.</w:t>
      </w:r>
      <w:r>
        <w:rPr>
          <w:sz w:val="24"/>
          <w:lang w:val="en"/>
        </w:rPr>
        <w:t xml:space="preserve"> </w:t>
      </w:r>
    </w:p>
    <w:p w14:paraId="736C46B7" w14:textId="33FCB2B1" w:rsidR="00AE49B2" w:rsidRPr="003000CB" w:rsidRDefault="005B0E32" w:rsidP="00AE49B2">
      <w:pPr>
        <w:jc w:val="both"/>
        <w:rPr>
          <w:b/>
          <w:bCs/>
          <w:sz w:val="24"/>
          <w:lang w:val="en"/>
        </w:rPr>
      </w:pPr>
      <w:r w:rsidRPr="00B52130">
        <w:rPr>
          <w:b/>
          <w:bCs/>
          <w:sz w:val="24"/>
          <w:lang w:val="en"/>
        </w:rPr>
        <w:t xml:space="preserve"> </w:t>
      </w:r>
      <w:r w:rsidRPr="00C00BE0">
        <w:rPr>
          <w:b/>
          <w:bCs/>
          <w:sz w:val="24"/>
          <w:lang w:val="en"/>
        </w:rPr>
        <w:t>I.4.</w:t>
      </w:r>
      <w:r w:rsidR="007A1D93" w:rsidRPr="00C00BE0">
        <w:rPr>
          <w:b/>
          <w:bCs/>
          <w:sz w:val="24"/>
          <w:lang w:val="en"/>
        </w:rPr>
        <w:t xml:space="preserve">3 </w:t>
      </w:r>
      <w:r w:rsidRPr="00C00BE0">
        <w:rPr>
          <w:b/>
          <w:bCs/>
          <w:sz w:val="24"/>
          <w:lang w:val="en"/>
        </w:rPr>
        <w:t>Interim payments</w:t>
      </w:r>
    </w:p>
    <w:p w14:paraId="1BE1E0D4" w14:textId="1AD836D7" w:rsidR="00AE49B2" w:rsidRPr="003C3023" w:rsidRDefault="00AE49B2" w:rsidP="00AE49B2">
      <w:pPr>
        <w:spacing w:after="120"/>
        <w:jc w:val="both"/>
        <w:rPr>
          <w:sz w:val="24"/>
          <w:lang w:val="en-GB"/>
        </w:rPr>
      </w:pPr>
      <w:r w:rsidRPr="003C3023">
        <w:rPr>
          <w:sz w:val="24"/>
          <w:lang w:val="en"/>
        </w:rPr>
        <w:t>Periodic quarterly interim payments may be made to the Contractor. The amount of interim payments shall not exceed the value of services performed by the Contractor and validated by Expertise France.</w:t>
      </w:r>
    </w:p>
    <w:p w14:paraId="437AF2B7" w14:textId="77777777" w:rsidR="00AE49B2" w:rsidRPr="003C3023" w:rsidRDefault="00AE49B2" w:rsidP="00AE49B2">
      <w:pPr>
        <w:spacing w:after="120"/>
        <w:jc w:val="both"/>
        <w:rPr>
          <w:sz w:val="24"/>
          <w:lang w:val="en-GB"/>
        </w:rPr>
      </w:pPr>
      <w:r w:rsidRPr="003C3023">
        <w:rPr>
          <w:sz w:val="24"/>
          <w:lang w:val="en"/>
        </w:rPr>
        <w:t>The frequency of interim payments may be reduced to 1 month at the request of the Contractor.</w:t>
      </w:r>
    </w:p>
    <w:p w14:paraId="5EBE3E2E" w14:textId="73BC84DC" w:rsidR="00AE49B2" w:rsidRPr="003C3023" w:rsidRDefault="00AE49B2" w:rsidP="00AE49B2">
      <w:pPr>
        <w:spacing w:after="120"/>
        <w:jc w:val="both"/>
        <w:rPr>
          <w:sz w:val="24"/>
          <w:lang w:val="en-GB"/>
        </w:rPr>
      </w:pPr>
      <w:r w:rsidRPr="003C3023">
        <w:rPr>
          <w:sz w:val="24"/>
          <w:lang w:val="en"/>
        </w:rPr>
        <w:t>The cumulative amount of interim payments shall not exceed 90% of the item in question/contract.</w:t>
      </w:r>
    </w:p>
    <w:p w14:paraId="536032B6" w14:textId="2B049D3B" w:rsidR="00AE49B2" w:rsidRPr="003C3023" w:rsidRDefault="00AE49B2" w:rsidP="003C3023">
      <w:pPr>
        <w:spacing w:after="120"/>
        <w:jc w:val="both"/>
        <w:rPr>
          <w:sz w:val="24"/>
          <w:lang w:val="en-GB"/>
        </w:rPr>
      </w:pPr>
      <w:r w:rsidRPr="003C3023">
        <w:rPr>
          <w:sz w:val="24"/>
          <w:lang w:val="en"/>
        </w:rPr>
        <w:t>Interim payments do not constitute proof of full or even partial acceptance and do not discharge the Contractor from its obligations under the contract and/or the purchase order.</w:t>
      </w:r>
    </w:p>
    <w:p w14:paraId="3A90227B" w14:textId="41A720C0" w:rsidR="00AE49B2" w:rsidRPr="00D63B07" w:rsidRDefault="00AE49B2" w:rsidP="00AE49B2">
      <w:pPr>
        <w:jc w:val="both"/>
        <w:rPr>
          <w:sz w:val="24"/>
          <w:lang w:val="en"/>
        </w:rPr>
      </w:pPr>
      <w:r w:rsidRPr="00D63B07">
        <w:rPr>
          <w:sz w:val="24"/>
          <w:lang w:val="en"/>
        </w:rPr>
        <w:t xml:space="preserve">Invoices for interim payment shall be accompanied by a progress report or any other document in accordance with the relevant specific contract. Expertise France shall make the payment within 30 days from receipt of the invoice. The Contractor shall have </w:t>
      </w:r>
      <w:r w:rsidR="00D63B07" w:rsidRPr="00D63B07">
        <w:rPr>
          <w:sz w:val="24"/>
          <w:lang w:val="en"/>
        </w:rPr>
        <w:t>15</w:t>
      </w:r>
      <w:r w:rsidRPr="00D63B07">
        <w:rPr>
          <w:sz w:val="24"/>
          <w:lang w:val="en"/>
        </w:rPr>
        <w:t xml:space="preserve"> days in which to submit additional information or corrections, a new progress report or other documents if required by Expertise France.</w:t>
      </w:r>
    </w:p>
    <w:p w14:paraId="4598B3AC" w14:textId="098782DF" w:rsidR="00B52130" w:rsidRPr="00D50FA0" w:rsidRDefault="00B52130" w:rsidP="00B52130">
      <w:pPr>
        <w:ind w:left="709" w:hanging="709"/>
        <w:jc w:val="both"/>
        <w:rPr>
          <w:b/>
          <w:color w:val="000000"/>
          <w:sz w:val="24"/>
          <w:lang w:val="en-GB"/>
        </w:rPr>
      </w:pPr>
      <w:r w:rsidRPr="00D50FA0">
        <w:rPr>
          <w:b/>
          <w:bCs/>
          <w:noProof/>
          <w:color w:val="000000"/>
          <w:sz w:val="24"/>
          <w:lang w:val="en"/>
        </w:rPr>
        <w:t>I</w:t>
      </w:r>
      <w:r w:rsidRPr="00D50FA0">
        <w:rPr>
          <w:b/>
          <w:bCs/>
          <w:sz w:val="24"/>
          <w:lang w:val="en"/>
        </w:rPr>
        <w:t>.4.4 Payment of the balance</w:t>
      </w:r>
    </w:p>
    <w:p w14:paraId="1BB0472C" w14:textId="74046B26" w:rsidR="00B52130" w:rsidRPr="00D50FA0" w:rsidRDefault="00B52130" w:rsidP="00D50FA0">
      <w:pPr>
        <w:jc w:val="both"/>
        <w:rPr>
          <w:sz w:val="24"/>
          <w:lang w:val="en-GB"/>
        </w:rPr>
      </w:pPr>
      <w:r w:rsidRPr="00D50FA0">
        <w:rPr>
          <w:sz w:val="24"/>
          <w:lang w:val="en"/>
        </w:rPr>
        <w:t xml:space="preserve">The Contractor shall submit an invoice for payment of the balance. </w:t>
      </w:r>
    </w:p>
    <w:p w14:paraId="54A72D50" w14:textId="51300656" w:rsidR="00B52130" w:rsidRPr="00EC5014" w:rsidRDefault="00B52130" w:rsidP="00B52130">
      <w:pPr>
        <w:jc w:val="both"/>
        <w:rPr>
          <w:sz w:val="24"/>
          <w:lang w:val="en-GB"/>
        </w:rPr>
      </w:pPr>
      <w:r w:rsidRPr="00D50FA0">
        <w:rPr>
          <w:sz w:val="24"/>
          <w:lang w:val="en"/>
        </w:rPr>
        <w:lastRenderedPageBreak/>
        <w:t>The invoice shall be accompanied by the final report or any other document in accordance with the relevant specific contract. Expertise France shall make the payment within 30</w:t>
      </w:r>
      <w:r w:rsidR="00954999">
        <w:rPr>
          <w:sz w:val="24"/>
          <w:vertAlign w:val="superscript"/>
          <w:lang w:val="en"/>
        </w:rPr>
        <w:t xml:space="preserve"> </w:t>
      </w:r>
      <w:r w:rsidRPr="00D50FA0">
        <w:rPr>
          <w:sz w:val="24"/>
          <w:lang w:val="en"/>
        </w:rPr>
        <w:t xml:space="preserve">days following receipt of the invoice. The Contractor shall have </w:t>
      </w:r>
      <w:r w:rsidR="00954999">
        <w:rPr>
          <w:sz w:val="24"/>
          <w:lang w:val="en"/>
        </w:rPr>
        <w:t>15</w:t>
      </w:r>
      <w:r w:rsidRPr="00D50FA0">
        <w:rPr>
          <w:sz w:val="24"/>
          <w:lang w:val="en"/>
        </w:rPr>
        <w:t xml:space="preserve"> days in which to submit additional information or corrections, a new final report or other documents if required by Expertise France.</w:t>
      </w:r>
    </w:p>
    <w:p w14:paraId="461E6DDA" w14:textId="6F0BA39D" w:rsidR="00487D5D" w:rsidRPr="00A83237" w:rsidRDefault="00487D5D" w:rsidP="00487D5D">
      <w:pPr>
        <w:pStyle w:val="Ttulo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A9486F"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Refdenotaalpie"/>
          <w:sz w:val="24"/>
          <w:lang w:val="en"/>
        </w:rPr>
        <w:footnoteReference w:id="7"/>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tulo2"/>
        <w:rPr>
          <w:lang w:val="en-GB"/>
        </w:rPr>
      </w:pPr>
      <w:r>
        <w:rPr>
          <w:bCs/>
          <w:lang w:val="en"/>
        </w:rPr>
        <w:t>Article I.6 – Communication and data controller</w:t>
      </w:r>
    </w:p>
    <w:p w14:paraId="5E6F4234" w14:textId="7ECA0B99" w:rsidR="00EA0E0D" w:rsidRDefault="00487D5D" w:rsidP="00487D5D">
      <w:pPr>
        <w:jc w:val="both"/>
        <w:rPr>
          <w:sz w:val="24"/>
          <w:lang w:val="en"/>
        </w:rPr>
      </w:pPr>
      <w:r>
        <w:rPr>
          <w:sz w:val="24"/>
          <w:lang w:val="en"/>
        </w:rPr>
        <w:t>For the purpose of Article II.6, the data controller shall be</w:t>
      </w:r>
      <w:r w:rsidR="007A1D93">
        <w:rPr>
          <w:sz w:val="24"/>
          <w:lang w:val="en"/>
        </w:rPr>
        <w:t xml:space="preserve"> CNIL</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29936F61" w14:textId="7C29BCD9" w:rsidR="005346EF" w:rsidRPr="00EC5014" w:rsidRDefault="005346EF" w:rsidP="005346EF">
      <w:pPr>
        <w:spacing w:after="0" w:afterAutospacing="0"/>
        <w:ind w:left="567"/>
        <w:outlineLvl w:val="0"/>
        <w:rPr>
          <w:sz w:val="24"/>
          <w:lang w:val="en-GB"/>
        </w:rPr>
      </w:pPr>
      <w:r w:rsidRPr="00EE461C">
        <w:rPr>
          <w:sz w:val="24"/>
          <w:lang w:val="en-US"/>
        </w:rPr>
        <w:t>Sustainable and Inclusi</w:t>
      </w:r>
      <w:r>
        <w:rPr>
          <w:sz w:val="24"/>
          <w:lang w:val="en-US"/>
        </w:rPr>
        <w:t>v</w:t>
      </w:r>
      <w:r w:rsidRPr="00EE461C">
        <w:rPr>
          <w:sz w:val="24"/>
          <w:lang w:val="en-US"/>
        </w:rPr>
        <w:t>e Econo</w:t>
      </w:r>
      <w:r>
        <w:rPr>
          <w:sz w:val="24"/>
          <w:lang w:val="en-US"/>
        </w:rPr>
        <w:t>my Department</w:t>
      </w:r>
      <w:r>
        <w:rPr>
          <w:sz w:val="24"/>
          <w:lang w:val="en"/>
        </w:rPr>
        <w:br/>
        <w:t>40, boulevard de Port-Royal</w:t>
      </w:r>
      <w:r>
        <w:rPr>
          <w:sz w:val="24"/>
          <w:lang w:val="en"/>
        </w:rPr>
        <w:br/>
        <w:t>75005 PARIS, FRANCE</w:t>
      </w:r>
    </w:p>
    <w:p w14:paraId="182496AF" w14:textId="647677CA" w:rsidR="005346EF" w:rsidRPr="005346EF" w:rsidRDefault="005346EF" w:rsidP="005346EF">
      <w:pPr>
        <w:tabs>
          <w:tab w:val="left" w:pos="510"/>
          <w:tab w:val="num" w:pos="1485"/>
          <w:tab w:val="left" w:pos="10977"/>
        </w:tabs>
        <w:spacing w:before="0" w:beforeAutospacing="0"/>
        <w:ind w:left="567"/>
        <w:jc w:val="both"/>
        <w:outlineLvl w:val="0"/>
        <w:rPr>
          <w:i/>
          <w:sz w:val="24"/>
          <w:u w:val="single"/>
          <w:lang w:val="en-US"/>
        </w:rPr>
      </w:pPr>
      <w:r>
        <w:rPr>
          <w:sz w:val="24"/>
          <w:lang w:val="en"/>
        </w:rPr>
        <w:t xml:space="preserve">E-mail: </w:t>
      </w:r>
      <w:hyperlink r:id="rId10" w:history="1">
        <w:r w:rsidRPr="003E7C23">
          <w:rPr>
            <w:rStyle w:val="Hipervnculo"/>
            <w:sz w:val="24"/>
            <w:lang w:val="en"/>
          </w:rPr>
          <w:t>yuliana.mejia@expertisefrance.fr</w:t>
        </w:r>
      </w:hyperlink>
      <w:r>
        <w:rPr>
          <w:sz w:val="24"/>
          <w:lang w:val="en"/>
        </w:rPr>
        <w:t xml:space="preserve"> </w:t>
      </w:r>
      <w:r w:rsidRPr="005346EF">
        <w:rPr>
          <w:sz w:val="24"/>
          <w:lang w:val="en"/>
        </w:rPr>
        <w:t>- Contractual, financial and administrative Officer</w:t>
      </w:r>
    </w:p>
    <w:p w14:paraId="4B451E04" w14:textId="7C4C97DB" w:rsidR="00487D5D" w:rsidRPr="007A1D93" w:rsidRDefault="00487D5D" w:rsidP="007A1D93">
      <w:pPr>
        <w:spacing w:after="0" w:afterAutospacing="0"/>
        <w:ind w:left="567"/>
        <w:outlineLvl w:val="0"/>
        <w:rPr>
          <w:sz w:val="24"/>
          <w:lang w:val="en-US"/>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tulo2"/>
        <w:rPr>
          <w:lang w:val="en-GB"/>
        </w:rPr>
      </w:pPr>
      <w:r>
        <w:rPr>
          <w:bCs/>
          <w:lang w:val="en"/>
        </w:rPr>
        <w:lastRenderedPageBreak/>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tulo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4EBE9BF3" w14:textId="1CA62C68" w:rsidR="00353BD9" w:rsidRPr="00EC5014" w:rsidRDefault="00353BD9" w:rsidP="00353BD9">
      <w:pPr>
        <w:jc w:val="both"/>
        <w:rPr>
          <w:lang w:val="en-GB"/>
        </w:rPr>
      </w:pPr>
      <w:r>
        <w:rPr>
          <w:sz w:val="24"/>
          <w:lang w:val="en"/>
        </w:rPr>
        <w:t xml:space="preserve">All pre-existing rights incorporated in the results and directly related to the uses foreseen in Article I.8.1 shall be fully and irrevocably acquired by </w:t>
      </w:r>
      <w:r w:rsidR="00F8787A">
        <w:rPr>
          <w:sz w:val="24"/>
          <w:lang w:val="en"/>
        </w:rPr>
        <w:t>Expertise France</w:t>
      </w:r>
      <w:r>
        <w:rPr>
          <w:sz w:val="24"/>
          <w:lang w:val="en"/>
        </w:rPr>
        <w:t xml:space="preserve"> as provided for in Article II.10.2 and by way of derogation from Article II.10.3.</w:t>
      </w:r>
    </w:p>
    <w:p w14:paraId="0171A22E" w14:textId="26344B43" w:rsidR="00353BD9" w:rsidRPr="00EC5014" w:rsidRDefault="00353BD9" w:rsidP="00353BD9">
      <w:pPr>
        <w:pStyle w:val="Ttulo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3F6C4655" w14:textId="02938468" w:rsidR="007A1D93" w:rsidRPr="007A1D93" w:rsidRDefault="00353BD9" w:rsidP="007A1D93">
      <w:pPr>
        <w:pStyle w:val="Ttulo2"/>
        <w:rPr>
          <w:bCs/>
          <w:lang w:val="en"/>
        </w:rPr>
      </w:pPr>
      <w:r>
        <w:rPr>
          <w:bCs/>
          <w:lang w:val="en"/>
        </w:rPr>
        <w:t>Article I.10 – Other special conditions</w:t>
      </w:r>
    </w:p>
    <w:p w14:paraId="22CE70DF" w14:textId="704B4D84"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6017A9C6" w:rsidR="00745209" w:rsidRPr="00EC5014" w:rsidRDefault="00745209" w:rsidP="00745209">
      <w:pPr>
        <w:jc w:val="both"/>
        <w:rPr>
          <w:sz w:val="24"/>
          <w:lang w:val="en-GB"/>
        </w:rPr>
      </w:pPr>
      <w:r>
        <w:rPr>
          <w:sz w:val="24"/>
          <w:lang w:val="en"/>
        </w:rPr>
        <w:t>Revision of technical elements (clarification of deliverables, producer technical definitions, equipment technical documents, updated instructions, etc.).</w:t>
      </w:r>
    </w:p>
    <w:p w14:paraId="4CD4FB24" w14:textId="7C14D3DE" w:rsidR="00745209" w:rsidRPr="00EC5014" w:rsidRDefault="00745209" w:rsidP="00745209">
      <w:pPr>
        <w:jc w:val="both"/>
        <w:rPr>
          <w:sz w:val="24"/>
          <w:lang w:val="en-GB"/>
        </w:rPr>
      </w:pPr>
      <w:r>
        <w:rPr>
          <w:sz w:val="24"/>
          <w:lang w:val="en"/>
        </w:rPr>
        <w:t>Such modifications shall be notified to the Contractor: by simple exchange of correspondence via the secure platform PLACE, or via any means defined by Expertise France guaranteeing full traceability of exchanges.</w:t>
      </w:r>
    </w:p>
    <w:p w14:paraId="5AE304DB" w14:textId="110D20F3"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0C0B6EC3" w14:textId="0BA93FE9" w:rsidR="002B52CA" w:rsidRPr="00EC5014" w:rsidRDefault="00BF67F2" w:rsidP="00BF67F2">
      <w:pPr>
        <w:jc w:val="both"/>
        <w:rPr>
          <w:sz w:val="24"/>
          <w:lang w:val="en-GB"/>
        </w:rPr>
      </w:pPr>
      <w:r>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lastRenderedPageBreak/>
        <w:t>The amount of penalties will be applied within the calculation of the balance due under the relevant specific contract or purchase order.</w:t>
      </w:r>
    </w:p>
    <w:p w14:paraId="2EB1549A" w14:textId="0F29DEEB" w:rsidR="005153AE" w:rsidRPr="005153AE" w:rsidRDefault="00BF67F2" w:rsidP="009E57F8">
      <w:pPr>
        <w:jc w:val="both"/>
        <w:rPr>
          <w:bCs/>
          <w:sz w:val="24"/>
          <w:lang w:val="en-GB"/>
        </w:rPr>
      </w:pPr>
      <w:r>
        <w:rPr>
          <w:sz w:val="24"/>
          <w:lang w:val="en"/>
        </w:rPr>
        <w:t>In all circumstances, the amount of penalties may not exceed 10% of the total value of the relevant specific contract or purchase order.</w:t>
      </w: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1" w:history="1">
        <w:r w:rsidR="00F04894">
          <w:rPr>
            <w:rStyle w:val="Hipervnculo"/>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2" w:history="1">
        <w:r w:rsidR="00646DF4" w:rsidRPr="00B66F29">
          <w:rPr>
            <w:rStyle w:val="Hipervnculo"/>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3" w:history="1">
        <w:r>
          <w:rPr>
            <w:rStyle w:val="Hipervnculo"/>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4" w:history="1">
        <w:r w:rsidR="00646DF4" w:rsidRPr="00B66F29">
          <w:rPr>
            <w:rStyle w:val="Hipervnculo"/>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5" w:history="1">
        <w:r w:rsidRPr="00CA42BC">
          <w:rPr>
            <w:rStyle w:val="Hipervnculo"/>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6" w:history="1">
        <w:r w:rsidR="00F04894">
          <w:rPr>
            <w:rStyle w:val="Hipervnculo"/>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Tablaconcuadrcula"/>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1FAB1631" w14:textId="77777777" w:rsidR="00883FD7" w:rsidRPr="00EC5014" w:rsidRDefault="00883FD7" w:rsidP="00883FD7">
      <w:pPr>
        <w:rPr>
          <w:sz w:val="24"/>
          <w:lang w:val="en-GB"/>
        </w:rPr>
        <w:sectPr w:rsidR="00883FD7" w:rsidRPr="00EC5014" w:rsidSect="00BA396D">
          <w:headerReference w:type="default" r:id="rId17"/>
          <w:footerReference w:type="even" r:id="rId18"/>
          <w:headerReference w:type="first" r:id="rId19"/>
          <w:footerReference w:type="first" r:id="rId20"/>
          <w:pgSz w:w="11906" w:h="16838"/>
          <w:pgMar w:top="1021" w:right="991" w:bottom="1021" w:left="1588" w:header="720" w:footer="720" w:gutter="0"/>
          <w:cols w:space="720"/>
          <w:titlePg/>
        </w:sectPr>
      </w:pPr>
    </w:p>
    <w:p w14:paraId="036B2542" w14:textId="2D86C687" w:rsidR="00883FD7" w:rsidRPr="00EC5014" w:rsidRDefault="00883FD7" w:rsidP="00883FD7">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supply framework contracts</w:t>
      </w:r>
    </w:p>
    <w:p w14:paraId="074D2A79" w14:textId="77777777" w:rsidR="007A579A" w:rsidRPr="00EC5014" w:rsidRDefault="007A579A" w:rsidP="007A579A">
      <w:pPr>
        <w:pStyle w:val="Ttulo2"/>
        <w:rPr>
          <w:lang w:val="en-GB"/>
        </w:rPr>
      </w:pPr>
      <w:r>
        <w:rPr>
          <w:bCs/>
          <w:lang w:val="en"/>
        </w:rPr>
        <w:t>ARTICLE II.1 – Performance of the contract</w:t>
      </w:r>
    </w:p>
    <w:p w14:paraId="36630CDE" w14:textId="7080D775" w:rsidR="007A579A" w:rsidRPr="00EC5014" w:rsidRDefault="007A579A" w:rsidP="007A579A">
      <w:pPr>
        <w:suppressAutoHyphens/>
        <w:jc w:val="both"/>
        <w:rPr>
          <w:sz w:val="24"/>
          <w:lang w:val="en-GB"/>
        </w:rPr>
      </w:pPr>
      <w:r>
        <w:rPr>
          <w:sz w:val="24"/>
          <w:lang w:val="en"/>
        </w:rPr>
        <w:t xml:space="preserve">Each time </w:t>
      </w:r>
      <w:r w:rsidR="00E66105">
        <w:rPr>
          <w:sz w:val="24"/>
          <w:lang w:val="en"/>
        </w:rPr>
        <w:t>Expertise France</w:t>
      </w:r>
      <w:r>
        <w:rPr>
          <w:sz w:val="24"/>
          <w:lang w:val="en"/>
        </w:rPr>
        <w:t xml:space="preserve"> wishes to procure supplies, it shall forward to the Contractor a purchase order specifying the delivery conditions, including quantity, description, quality, price and the place and time of delivery, in accordance with the terms set out in the FWC.</w:t>
      </w:r>
    </w:p>
    <w:p w14:paraId="10F1813C" w14:textId="77777777" w:rsidR="007A579A" w:rsidRPr="00EC5014" w:rsidRDefault="007A579A" w:rsidP="007A579A">
      <w:pPr>
        <w:suppressAutoHyphens/>
        <w:jc w:val="both"/>
        <w:rPr>
          <w:sz w:val="24"/>
          <w:lang w:val="en-GB"/>
        </w:rPr>
      </w:pPr>
      <w:r>
        <w:rPr>
          <w:sz w:val="24"/>
          <w:lang w:val="en"/>
        </w:rPr>
        <w:t>Within the period indicated in Article I.4, the Contractor shall return one original of the purchase order, duly signed and dated, thereby acknowledging receipt of the purchase order and acceptance of the terms.</w:t>
      </w:r>
    </w:p>
    <w:p w14:paraId="1BF79372" w14:textId="77777777" w:rsidR="007A579A" w:rsidRPr="007D48EA" w:rsidRDefault="007A579A" w:rsidP="007A579A">
      <w:pPr>
        <w:tabs>
          <w:tab w:val="left" w:pos="709"/>
        </w:tabs>
        <w:suppressAutoHyphens/>
        <w:spacing w:before="120" w:after="120"/>
        <w:jc w:val="both"/>
        <w:rPr>
          <w:b/>
          <w:sz w:val="24"/>
        </w:rPr>
      </w:pPr>
      <w:r>
        <w:rPr>
          <w:b/>
          <w:bCs/>
          <w:sz w:val="24"/>
          <w:lang w:val="en"/>
        </w:rPr>
        <w:t>II.1.1</w:t>
      </w:r>
      <w:r>
        <w:rPr>
          <w:b/>
          <w:bCs/>
          <w:sz w:val="24"/>
          <w:lang w:val="en"/>
        </w:rPr>
        <w:tab/>
        <w:t>Delivery</w:t>
      </w:r>
    </w:p>
    <w:p w14:paraId="03E03C2F" w14:textId="77777777" w:rsidR="007A579A" w:rsidRPr="007D48EA" w:rsidRDefault="007A579A" w:rsidP="00BD0AF8">
      <w:pPr>
        <w:numPr>
          <w:ilvl w:val="0"/>
          <w:numId w:val="14"/>
        </w:numPr>
        <w:suppressAutoHyphens/>
        <w:spacing w:before="0" w:beforeAutospacing="0"/>
        <w:jc w:val="both"/>
        <w:rPr>
          <w:sz w:val="24"/>
        </w:rPr>
      </w:pPr>
      <w:r>
        <w:rPr>
          <w:sz w:val="24"/>
          <w:lang w:val="en"/>
        </w:rPr>
        <w:t>Delivery leadtime</w:t>
      </w:r>
    </w:p>
    <w:p w14:paraId="4C717A4A" w14:textId="77777777" w:rsidR="007A579A" w:rsidRPr="00EC5014" w:rsidRDefault="007A579A" w:rsidP="007A579A">
      <w:pPr>
        <w:suppressAutoHyphens/>
        <w:jc w:val="both"/>
        <w:rPr>
          <w:sz w:val="24"/>
          <w:lang w:val="en-GB"/>
        </w:rPr>
      </w:pPr>
      <w:r>
        <w:rPr>
          <w:sz w:val="24"/>
          <w:lang w:val="en"/>
        </w:rPr>
        <w:t>The delivery leadtime shall be calculated in accordance with Article I.4.</w:t>
      </w:r>
    </w:p>
    <w:p w14:paraId="386D50F6" w14:textId="77777777" w:rsidR="007A579A" w:rsidRPr="00EC5014" w:rsidRDefault="007A579A" w:rsidP="00BD0AF8">
      <w:pPr>
        <w:numPr>
          <w:ilvl w:val="0"/>
          <w:numId w:val="14"/>
        </w:numPr>
        <w:suppressAutoHyphens/>
        <w:spacing w:before="0" w:beforeAutospacing="0"/>
        <w:ind w:left="426" w:hanging="426"/>
        <w:jc w:val="both"/>
        <w:rPr>
          <w:sz w:val="24"/>
          <w:lang w:val="en-GB"/>
        </w:rPr>
      </w:pPr>
      <w:r>
        <w:rPr>
          <w:sz w:val="24"/>
          <w:lang w:val="en"/>
        </w:rPr>
        <w:t>Date, time and place of delivery</w:t>
      </w:r>
    </w:p>
    <w:p w14:paraId="54C7AC4E" w14:textId="56315817" w:rsidR="007A579A" w:rsidRPr="00EC5014" w:rsidRDefault="00E66105" w:rsidP="007A579A">
      <w:pPr>
        <w:suppressAutoHyphens/>
        <w:jc w:val="both"/>
        <w:rPr>
          <w:sz w:val="24"/>
          <w:lang w:val="en-GB"/>
        </w:rPr>
      </w:pPr>
      <w:r>
        <w:rPr>
          <w:sz w:val="24"/>
          <w:lang w:val="en"/>
        </w:rPr>
        <w:t>Expertise France</w:t>
      </w:r>
      <w:r w:rsidR="007A579A">
        <w:rPr>
          <w:sz w:val="24"/>
          <w:lang w:val="en"/>
        </w:rPr>
        <w:t xml:space="preserve"> shall be notified in writing of the exact date of delivery within the period indicated in Article I.4. All deliveries shall be made at the agreed place of delivery during the hours indicated in Article I.4.</w:t>
      </w:r>
    </w:p>
    <w:p w14:paraId="0B2A1C5B" w14:textId="77777777" w:rsidR="007A579A" w:rsidRPr="00EC5014" w:rsidRDefault="007A579A" w:rsidP="007A579A">
      <w:pPr>
        <w:suppressAutoHyphens/>
        <w:jc w:val="both"/>
        <w:rPr>
          <w:sz w:val="24"/>
          <w:lang w:val="en-GB"/>
        </w:rPr>
      </w:pPr>
      <w:r>
        <w:rPr>
          <w:sz w:val="24"/>
          <w:lang w:val="en"/>
        </w:rPr>
        <w:t>The Contractor shall bear all costs and risks involved in delivering the supplies to the place of delivery.</w:t>
      </w:r>
    </w:p>
    <w:p w14:paraId="698E97BD" w14:textId="77777777" w:rsidR="007A579A" w:rsidRPr="007D48EA" w:rsidRDefault="007A579A" w:rsidP="00BD0AF8">
      <w:pPr>
        <w:numPr>
          <w:ilvl w:val="0"/>
          <w:numId w:val="14"/>
        </w:numPr>
        <w:suppressAutoHyphens/>
        <w:spacing w:before="0" w:beforeAutospacing="0"/>
        <w:ind w:left="426" w:hanging="426"/>
        <w:jc w:val="both"/>
        <w:rPr>
          <w:sz w:val="24"/>
        </w:rPr>
      </w:pPr>
      <w:r>
        <w:rPr>
          <w:sz w:val="24"/>
          <w:lang w:val="en"/>
        </w:rPr>
        <w:t>Delivery note</w:t>
      </w:r>
    </w:p>
    <w:p w14:paraId="1E600ED8" w14:textId="2205F569" w:rsidR="007A579A" w:rsidRPr="00EC5014" w:rsidRDefault="007A579A" w:rsidP="007A579A">
      <w:pPr>
        <w:suppressAutoHyphens/>
        <w:jc w:val="both"/>
        <w:rPr>
          <w:sz w:val="24"/>
          <w:lang w:val="en-GB"/>
        </w:rPr>
      </w:pPr>
      <w:r>
        <w:rPr>
          <w:sz w:val="24"/>
          <w:lang w:val="en"/>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sidR="00E66105">
        <w:rPr>
          <w:sz w:val="24"/>
          <w:lang w:val="en"/>
        </w:rPr>
        <w:t>Expertise France</w:t>
      </w:r>
      <w:r>
        <w:rPr>
          <w:sz w:val="24"/>
          <w:lang w:val="en"/>
        </w:rPr>
        <w:t xml:space="preserve"> and returned to the Contractor or to its carrier.</w:t>
      </w:r>
    </w:p>
    <w:p w14:paraId="66263E7F" w14:textId="77777777" w:rsidR="007A579A" w:rsidRPr="00EC5014" w:rsidRDefault="007A579A" w:rsidP="007A579A">
      <w:pPr>
        <w:tabs>
          <w:tab w:val="left" w:pos="709"/>
        </w:tabs>
        <w:suppressAutoHyphens/>
        <w:spacing w:before="120" w:after="120"/>
        <w:jc w:val="both"/>
        <w:rPr>
          <w:sz w:val="24"/>
          <w:lang w:val="en-GB"/>
        </w:rPr>
      </w:pPr>
      <w:r>
        <w:rPr>
          <w:b/>
          <w:bCs/>
          <w:sz w:val="24"/>
          <w:lang w:val="en"/>
        </w:rPr>
        <w:t>II.1.2</w:t>
      </w:r>
      <w:r>
        <w:rPr>
          <w:b/>
          <w:bCs/>
          <w:sz w:val="24"/>
          <w:lang w:val="en"/>
        </w:rPr>
        <w:tab/>
        <w:t>Certificate of conformity</w:t>
      </w:r>
    </w:p>
    <w:p w14:paraId="643879A8" w14:textId="16F1195F" w:rsidR="007A579A" w:rsidRPr="00EC5014" w:rsidRDefault="007A579A" w:rsidP="007A579A">
      <w:pPr>
        <w:suppressAutoHyphens/>
        <w:jc w:val="both"/>
        <w:rPr>
          <w:sz w:val="24"/>
          <w:lang w:val="en-GB"/>
        </w:rPr>
      </w:pPr>
      <w:r>
        <w:rPr>
          <w:sz w:val="24"/>
          <w:lang w:val="en"/>
        </w:rPr>
        <w:t xml:space="preserve">Signature of the delivery note by </w:t>
      </w:r>
      <w:r w:rsidR="00E66105">
        <w:rPr>
          <w:sz w:val="24"/>
          <w:lang w:val="en"/>
        </w:rPr>
        <w:t>Expertise France</w:t>
      </w:r>
      <w:r>
        <w:rPr>
          <w:sz w:val="24"/>
          <w:lang w:val="en"/>
        </w:rPr>
        <w:t>, as provided for in point (c) of Article II.1.1 is simply an acknowledgment of the fact that the delivery took place and in no way implies conformity of the supplies with the purchase order.</w:t>
      </w:r>
    </w:p>
    <w:p w14:paraId="65A014F8" w14:textId="211CA2B5" w:rsidR="007A579A" w:rsidRPr="00EC5014" w:rsidRDefault="007A579A" w:rsidP="007A579A">
      <w:pPr>
        <w:suppressAutoHyphens/>
        <w:jc w:val="both"/>
        <w:rPr>
          <w:sz w:val="24"/>
          <w:lang w:val="en-GB"/>
        </w:rPr>
      </w:pPr>
      <w:r>
        <w:rPr>
          <w:sz w:val="24"/>
          <w:lang w:val="en"/>
        </w:rPr>
        <w:lastRenderedPageBreak/>
        <w:t xml:space="preserve">Conformity of the supplies delivered shall be evidenced by the signature of a certificate to this effect by </w:t>
      </w:r>
      <w:r w:rsidR="00E66105">
        <w:rPr>
          <w:sz w:val="24"/>
          <w:lang w:val="en"/>
        </w:rPr>
        <w:t>Expertise France</w:t>
      </w:r>
      <w:r>
        <w:rPr>
          <w:sz w:val="24"/>
          <w:lang w:val="en"/>
        </w:rPr>
        <w:t xml:space="preserve"> no later than one month after the date of delivery, unless otherwise specified in the special conditions or in the tender specifications (Annex I).</w:t>
      </w:r>
    </w:p>
    <w:p w14:paraId="4951605C" w14:textId="77777777" w:rsidR="007A579A" w:rsidRPr="00EC5014" w:rsidRDefault="007A579A" w:rsidP="007A579A">
      <w:pPr>
        <w:suppressAutoHyphens/>
        <w:jc w:val="both"/>
        <w:rPr>
          <w:sz w:val="24"/>
          <w:lang w:val="en-GB"/>
        </w:rPr>
      </w:pPr>
      <w:r>
        <w:rPr>
          <w:sz w:val="24"/>
          <w:lang w:val="en"/>
        </w:rPr>
        <w:t>Conformity shall be declared only where the conditions laid down in the FWC and in the purchase order are satisfied and the supplies conform to the tender specifications (Annex I).</w:t>
      </w:r>
    </w:p>
    <w:p w14:paraId="51EA8356" w14:textId="670DB2E6" w:rsidR="007A579A" w:rsidRPr="00EC5014" w:rsidRDefault="007A579A" w:rsidP="007A579A">
      <w:pPr>
        <w:suppressAutoHyphens/>
        <w:jc w:val="both"/>
        <w:rPr>
          <w:sz w:val="24"/>
          <w:lang w:val="en-GB"/>
        </w:rPr>
      </w:pPr>
      <w:r>
        <w:rPr>
          <w:sz w:val="24"/>
          <w:lang w:val="en"/>
        </w:rPr>
        <w:t xml:space="preserve">Where, for reasons attributable to the Contractor, </w:t>
      </w:r>
      <w:r w:rsidR="00E66105">
        <w:rPr>
          <w:sz w:val="24"/>
          <w:lang w:val="en"/>
        </w:rPr>
        <w:t>Expertise France</w:t>
      </w:r>
      <w:r>
        <w:rPr>
          <w:sz w:val="24"/>
          <w:lang w:val="en"/>
        </w:rPr>
        <w:t xml:space="preserve"> is unable to accept the supplies, the Contractor shall be notified in writing at the latest by the deadline for conformity.</w:t>
      </w:r>
    </w:p>
    <w:p w14:paraId="2CBD52E2"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II.1.3</w:t>
      </w:r>
      <w:r>
        <w:rPr>
          <w:b/>
          <w:bCs/>
          <w:sz w:val="24"/>
          <w:lang w:val="en"/>
        </w:rPr>
        <w:tab/>
        <w:t>Conformity with the FWC of delivered supplies</w:t>
      </w:r>
    </w:p>
    <w:p w14:paraId="76217D5E" w14:textId="59F80FC3" w:rsidR="007A579A" w:rsidRPr="00EC5014" w:rsidRDefault="007A579A" w:rsidP="00BD0AF8">
      <w:pPr>
        <w:numPr>
          <w:ilvl w:val="0"/>
          <w:numId w:val="16"/>
        </w:numPr>
        <w:tabs>
          <w:tab w:val="left" w:pos="-1440"/>
          <w:tab w:val="left" w:pos="-720"/>
        </w:tabs>
        <w:suppressAutoHyphens/>
        <w:spacing w:before="0" w:beforeAutospacing="0"/>
        <w:ind w:left="426" w:hanging="426"/>
        <w:jc w:val="both"/>
        <w:rPr>
          <w:sz w:val="24"/>
          <w:lang w:val="en-GB"/>
        </w:rPr>
      </w:pPr>
      <w:r>
        <w:rPr>
          <w:sz w:val="24"/>
          <w:lang w:val="en"/>
        </w:rPr>
        <w:t xml:space="preserve">The supplies delivered by the Contractor to </w:t>
      </w:r>
      <w:r w:rsidR="00E66105">
        <w:rPr>
          <w:sz w:val="24"/>
          <w:lang w:val="en"/>
        </w:rPr>
        <w:t>Expertise France</w:t>
      </w:r>
      <w:r>
        <w:rPr>
          <w:sz w:val="24"/>
          <w:lang w:val="en"/>
        </w:rPr>
        <w:t xml:space="preserve"> must be in conformity in quantity, quality, price and packaging with the FWC and the relevant purchase order.</w:t>
      </w:r>
    </w:p>
    <w:p w14:paraId="7DD3741C" w14:textId="77777777" w:rsidR="007A579A" w:rsidRPr="007D48EA" w:rsidRDefault="007A579A" w:rsidP="00BD0AF8">
      <w:pPr>
        <w:numPr>
          <w:ilvl w:val="0"/>
          <w:numId w:val="16"/>
        </w:numPr>
        <w:tabs>
          <w:tab w:val="left" w:pos="-1440"/>
          <w:tab w:val="left" w:pos="-720"/>
        </w:tabs>
        <w:suppressAutoHyphens/>
        <w:spacing w:before="0" w:beforeAutospacing="0"/>
        <w:ind w:left="426" w:hanging="426"/>
        <w:jc w:val="both"/>
        <w:rPr>
          <w:sz w:val="24"/>
        </w:rPr>
      </w:pPr>
      <w:r>
        <w:rPr>
          <w:sz w:val="24"/>
          <w:lang w:val="en"/>
        </w:rPr>
        <w:t>The supplies delivered must:</w:t>
      </w:r>
    </w:p>
    <w:p w14:paraId="341A44D8" w14:textId="30AD0D7A"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correspond to the description given in the tender specifications (Annex I) and possess the characteristics of the supplies provided by the Contractor to </w:t>
      </w:r>
      <w:r w:rsidR="00E66105">
        <w:rPr>
          <w:sz w:val="24"/>
          <w:lang w:val="en"/>
        </w:rPr>
        <w:t>Expertise France</w:t>
      </w:r>
      <w:r>
        <w:rPr>
          <w:sz w:val="24"/>
          <w:lang w:val="en"/>
        </w:rPr>
        <w:t xml:space="preserve"> as a sample or model;</w:t>
      </w:r>
    </w:p>
    <w:p w14:paraId="6ECFD0E2" w14:textId="41EF252E"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be fit for any specific purpose required of them by </w:t>
      </w:r>
      <w:r w:rsidR="00E66105">
        <w:rPr>
          <w:sz w:val="24"/>
          <w:lang w:val="en"/>
        </w:rPr>
        <w:t>Expertise France</w:t>
      </w:r>
      <w:r>
        <w:rPr>
          <w:sz w:val="24"/>
          <w:lang w:val="en"/>
        </w:rPr>
        <w:t xml:space="preserve"> and made known to the Contractor at the time of conclusion of this FWC and accepted by the Contractor;</w:t>
      </w:r>
    </w:p>
    <w:p w14:paraId="358D53B5"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fit for the purposes for which supplies of the same type are normally used;</w:t>
      </w:r>
    </w:p>
    <w:p w14:paraId="09D105EC" w14:textId="4BAE5BE1"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demonstrate the quality and performance which are normal in supplies of the same type and which </w:t>
      </w:r>
      <w:r w:rsidR="00E66105">
        <w:rPr>
          <w:sz w:val="24"/>
          <w:lang w:val="en"/>
        </w:rPr>
        <w:t>Expertise France</w:t>
      </w:r>
      <w:r>
        <w:rPr>
          <w:sz w:val="24"/>
          <w:lang w:val="en"/>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p>
    <w:p w14:paraId="32DCE6EF"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packaged according to the usual method for supplies of the same type or, failing this, in a way designed to preserve and protect them.</w:t>
      </w:r>
    </w:p>
    <w:p w14:paraId="5F941B24" w14:textId="77777777" w:rsidR="007A579A" w:rsidRPr="007D48EA" w:rsidRDefault="007A579A" w:rsidP="007A579A">
      <w:pPr>
        <w:tabs>
          <w:tab w:val="left" w:pos="709"/>
        </w:tabs>
        <w:suppressAutoHyphens/>
        <w:spacing w:before="120" w:after="120"/>
        <w:jc w:val="both"/>
        <w:rPr>
          <w:b/>
          <w:sz w:val="24"/>
        </w:rPr>
      </w:pPr>
      <w:r>
        <w:rPr>
          <w:b/>
          <w:bCs/>
          <w:sz w:val="24"/>
          <w:lang w:val="en"/>
        </w:rPr>
        <w:t>II.1.4</w:t>
      </w:r>
      <w:r>
        <w:rPr>
          <w:b/>
          <w:bCs/>
          <w:sz w:val="24"/>
          <w:lang w:val="en"/>
        </w:rPr>
        <w:tab/>
        <w:t>Remedy</w:t>
      </w:r>
    </w:p>
    <w:p w14:paraId="4FE21662" w14:textId="70180E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The Contractor shall be liable to </w:t>
      </w:r>
      <w:r w:rsidR="00E66105">
        <w:rPr>
          <w:sz w:val="24"/>
          <w:lang w:val="en"/>
        </w:rPr>
        <w:t>Expertise France</w:t>
      </w:r>
      <w:r>
        <w:rPr>
          <w:sz w:val="24"/>
          <w:lang w:val="en"/>
        </w:rPr>
        <w:t xml:space="preserve"> for any lack of conformity which exists at the time the supplies are verified.</w:t>
      </w:r>
    </w:p>
    <w:p w14:paraId="2F81936E" w14:textId="22F0D843"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In the case of lack of conformity, without prejudice to Article II.11 regarding liquidated damages applicable to the total price of the supplies concerned, </w:t>
      </w:r>
      <w:r w:rsidR="00E66105">
        <w:rPr>
          <w:sz w:val="24"/>
          <w:lang w:val="en"/>
        </w:rPr>
        <w:t>Expertise France</w:t>
      </w:r>
      <w:r>
        <w:rPr>
          <w:sz w:val="24"/>
          <w:lang w:val="en"/>
        </w:rPr>
        <w:t xml:space="preserve"> shall be entitled:</w:t>
      </w:r>
    </w:p>
    <w:p w14:paraId="1901B708"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t>either to have the supplies brought into conformity, free of charge, by repair or replacement;</w:t>
      </w:r>
    </w:p>
    <w:p w14:paraId="71D7801A"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t>or to have an appropriate reduction made in the price.</w:t>
      </w:r>
    </w:p>
    <w:p w14:paraId="735A493F" w14:textId="6961D8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Any repair or replacement shall be completed within a reasonable time and without any significant inconvenience to </w:t>
      </w:r>
      <w:r w:rsidR="00E66105">
        <w:rPr>
          <w:sz w:val="24"/>
          <w:lang w:val="en"/>
        </w:rPr>
        <w:t>Expertise France</w:t>
      </w:r>
      <w:r>
        <w:rPr>
          <w:sz w:val="24"/>
          <w:lang w:val="en"/>
        </w:rPr>
        <w:t xml:space="preserve">, taking account of the nature of the supplies and the purpose for which they are required by </w:t>
      </w:r>
      <w:r w:rsidR="00E66105">
        <w:rPr>
          <w:sz w:val="24"/>
          <w:lang w:val="en"/>
        </w:rPr>
        <w:t>Expertise France</w:t>
      </w:r>
      <w:r>
        <w:rPr>
          <w:sz w:val="24"/>
          <w:lang w:val="en"/>
        </w:rPr>
        <w:t>.</w:t>
      </w:r>
    </w:p>
    <w:p w14:paraId="69B8F3FD" w14:textId="77777777"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The term “free of charge” in paragraph (b) refers to the costs incurred to bring the supplies into conformity, particularly the cost of postage, labour and materials.</w:t>
      </w:r>
    </w:p>
    <w:p w14:paraId="777525B8"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II.1.5</w:t>
      </w:r>
      <w:r>
        <w:rPr>
          <w:b/>
          <w:bCs/>
          <w:sz w:val="24"/>
          <w:lang w:val="en"/>
        </w:rPr>
        <w:tab/>
        <w:t>Assembly</w:t>
      </w:r>
    </w:p>
    <w:p w14:paraId="64350ADD" w14:textId="77777777" w:rsidR="007A579A" w:rsidRPr="00EC5014" w:rsidRDefault="007A579A" w:rsidP="007A579A">
      <w:pPr>
        <w:suppressAutoHyphens/>
        <w:jc w:val="both"/>
        <w:rPr>
          <w:sz w:val="24"/>
          <w:lang w:val="en-GB"/>
        </w:rPr>
      </w:pPr>
      <w:r>
        <w:rPr>
          <w:sz w:val="24"/>
          <w:lang w:val="en"/>
        </w:rPr>
        <w:lastRenderedPageBreak/>
        <w:t>If required by the tender specifications (Annex I), the Contractor shall assemble the supplies delivered within a period of one month, unless otherwise specified in the special conditions.</w:t>
      </w:r>
    </w:p>
    <w:p w14:paraId="61EEA669" w14:textId="10A5F3CC" w:rsidR="007A579A" w:rsidRPr="00EC5014" w:rsidRDefault="007A579A" w:rsidP="007A579A">
      <w:pPr>
        <w:suppressAutoHyphens/>
        <w:jc w:val="both"/>
        <w:rPr>
          <w:sz w:val="24"/>
          <w:lang w:val="en-GB"/>
        </w:rPr>
      </w:pPr>
      <w:r>
        <w:rPr>
          <w:sz w:val="24"/>
          <w:lang w:val="en"/>
        </w:rPr>
        <w:t xml:space="preserve">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w:t>
      </w:r>
      <w:r w:rsidR="00E66105">
        <w:rPr>
          <w:sz w:val="24"/>
          <w:lang w:val="en"/>
        </w:rPr>
        <w:t>Expertise France</w:t>
      </w:r>
      <w:r>
        <w:rPr>
          <w:sz w:val="24"/>
          <w:lang w:val="en"/>
        </w:rPr>
        <w:t xml:space="preserve"> and was incorrectly installed owing to a shortcoming in the installation instructions.</w:t>
      </w:r>
    </w:p>
    <w:p w14:paraId="1B72FA17"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II.1.6</w:t>
      </w:r>
      <w:r>
        <w:rPr>
          <w:b/>
          <w:bCs/>
          <w:sz w:val="24"/>
          <w:lang w:val="en"/>
        </w:rPr>
        <w:tab/>
        <w:t>Services relating to supplies</w:t>
      </w:r>
    </w:p>
    <w:p w14:paraId="24F10612" w14:textId="77777777" w:rsidR="007A579A" w:rsidRPr="00EC5014" w:rsidRDefault="007A579A" w:rsidP="007A579A">
      <w:pPr>
        <w:suppressAutoHyphens/>
        <w:jc w:val="both"/>
        <w:rPr>
          <w:sz w:val="24"/>
          <w:lang w:val="en-GB"/>
        </w:rPr>
      </w:pPr>
      <w:r>
        <w:rPr>
          <w:sz w:val="24"/>
          <w:lang w:val="en"/>
        </w:rPr>
        <w:t>If required by the tender specifications (Annex I), services relating to supplies shall be provided accordingly.</w:t>
      </w:r>
    </w:p>
    <w:p w14:paraId="4D829F7A" w14:textId="77777777" w:rsidR="007A579A" w:rsidRPr="007D48EA" w:rsidRDefault="007A579A" w:rsidP="007A579A">
      <w:pPr>
        <w:tabs>
          <w:tab w:val="left" w:pos="709"/>
        </w:tabs>
        <w:suppressAutoHyphens/>
        <w:spacing w:before="120" w:after="120"/>
        <w:jc w:val="both"/>
        <w:rPr>
          <w:sz w:val="24"/>
        </w:rPr>
      </w:pPr>
      <w:r>
        <w:rPr>
          <w:b/>
          <w:bCs/>
          <w:sz w:val="24"/>
          <w:lang w:val="en"/>
        </w:rPr>
        <w:t>II.1.7</w:t>
      </w:r>
      <w:r>
        <w:rPr>
          <w:b/>
          <w:bCs/>
          <w:sz w:val="24"/>
          <w:lang w:val="en"/>
        </w:rPr>
        <w:tab/>
        <w:t>General provisions concerning supplies</w:t>
      </w:r>
    </w:p>
    <w:p w14:paraId="272CFB57"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Packaging</w:t>
      </w:r>
    </w:p>
    <w:p w14:paraId="03B3014A" w14:textId="77777777" w:rsidR="007A579A" w:rsidRPr="00EC5014" w:rsidRDefault="007A579A" w:rsidP="007A579A">
      <w:pPr>
        <w:suppressAutoHyphens/>
        <w:jc w:val="both"/>
        <w:rPr>
          <w:sz w:val="24"/>
          <w:lang w:val="en-GB"/>
        </w:rPr>
      </w:pPr>
      <w:r>
        <w:rPr>
          <w:sz w:val="24"/>
          <w:lang w:val="en"/>
        </w:rPr>
        <w:t>The supplies shall be packaged in strong boxes or crates or in any other way that ensures that the contents remain intact and prevents damage or deterioration. Packaging, pallets, etc., including contents, shall not weigh more than 500 kg.</w:t>
      </w:r>
    </w:p>
    <w:p w14:paraId="05452EB5" w14:textId="77777777" w:rsidR="007A579A" w:rsidRPr="00EC5014" w:rsidRDefault="007A579A" w:rsidP="007A579A">
      <w:pPr>
        <w:suppressAutoHyphens/>
        <w:jc w:val="both"/>
        <w:rPr>
          <w:sz w:val="24"/>
          <w:lang w:val="en-GB"/>
        </w:rPr>
      </w:pPr>
      <w:r>
        <w:rPr>
          <w:sz w:val="24"/>
          <w:lang w:val="en"/>
        </w:rPr>
        <w:t>Unless otherwise specified in the special conditions or in the tender specifications (Annex I), pallets shall be considered as one way packaging and shall not be returned. Each box shall be clearly labelled with the following information:</w:t>
      </w:r>
    </w:p>
    <w:p w14:paraId="4A1D796B" w14:textId="4652D0AC"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 xml:space="preserve">name of </w:t>
      </w:r>
      <w:r w:rsidR="00D82A87">
        <w:rPr>
          <w:sz w:val="24"/>
          <w:lang w:val="en"/>
        </w:rPr>
        <w:t>Expertise France</w:t>
      </w:r>
      <w:r>
        <w:rPr>
          <w:sz w:val="24"/>
          <w:lang w:val="en"/>
        </w:rPr>
        <w:t xml:space="preserve"> and address for delivery;</w:t>
      </w:r>
    </w:p>
    <w:p w14:paraId="67C7E96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name of Contractor;</w:t>
      </w:r>
    </w:p>
    <w:p w14:paraId="7B51944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description of contents;</w:t>
      </w:r>
    </w:p>
    <w:p w14:paraId="03B1E6F9"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date of delivery;</w:t>
      </w:r>
    </w:p>
    <w:p w14:paraId="5AF69215"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number and date of purchase order;</w:t>
      </w:r>
    </w:p>
    <w:p w14:paraId="404F0F3D"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EC code number of article.</w:t>
      </w:r>
    </w:p>
    <w:p w14:paraId="3408684F"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Warranty</w:t>
      </w:r>
    </w:p>
    <w:p w14:paraId="41966DAD" w14:textId="77777777" w:rsidR="007A579A" w:rsidRPr="00EC5014" w:rsidRDefault="007A579A" w:rsidP="007A579A">
      <w:pPr>
        <w:suppressAutoHyphens/>
        <w:jc w:val="both"/>
        <w:rPr>
          <w:sz w:val="24"/>
          <w:lang w:val="en-GB"/>
        </w:rPr>
      </w:pPr>
      <w:r>
        <w:rPr>
          <w:sz w:val="24"/>
          <w:lang w:val="en"/>
        </w:rPr>
        <w:t>The supplies shall be guaranteed against all defects in manufacture or materials for two years from the date of delivery, unless provision is made for a longer period in the tender specifications (Annex I).</w:t>
      </w:r>
    </w:p>
    <w:p w14:paraId="42FA4A8F" w14:textId="77777777" w:rsidR="007A579A" w:rsidRPr="00EC5014" w:rsidRDefault="007A579A" w:rsidP="007A579A">
      <w:pPr>
        <w:suppressAutoHyphens/>
        <w:jc w:val="both"/>
        <w:rPr>
          <w:sz w:val="24"/>
          <w:lang w:val="en-GB"/>
        </w:rPr>
      </w:pPr>
      <w:r>
        <w:rPr>
          <w:sz w:val="24"/>
          <w:lang w:val="en"/>
        </w:rPr>
        <w:t>The Contractor shall guarantee that any permits and licences required for manufacturing and selling the supplies have been obtained.</w:t>
      </w:r>
    </w:p>
    <w:p w14:paraId="170B1915" w14:textId="77777777" w:rsidR="007A579A" w:rsidRPr="00EC5014" w:rsidRDefault="007A579A" w:rsidP="007A579A">
      <w:pPr>
        <w:suppressAutoHyphens/>
        <w:jc w:val="both"/>
        <w:rPr>
          <w:sz w:val="24"/>
          <w:lang w:val="en-GB"/>
        </w:rPr>
      </w:pPr>
      <w:r>
        <w:rPr>
          <w:sz w:val="24"/>
          <w:lang w:val="en"/>
        </w:rPr>
        <w:t>The Contractor shall replace at his own expense any items which become damaged or defective in the course of normal use during the warranty period. Replacement must take place within a reasonable time limit to be determined by agreement between the parties.</w:t>
      </w:r>
    </w:p>
    <w:p w14:paraId="1FCDF8E6" w14:textId="77777777" w:rsidR="007A579A" w:rsidRPr="00EC5014" w:rsidRDefault="007A579A" w:rsidP="007A579A">
      <w:pPr>
        <w:suppressAutoHyphens/>
        <w:jc w:val="both"/>
        <w:rPr>
          <w:sz w:val="24"/>
          <w:lang w:val="en-GB"/>
        </w:rPr>
      </w:pPr>
      <w:r>
        <w:rPr>
          <w:sz w:val="24"/>
          <w:lang w:val="en"/>
        </w:rPr>
        <w:t>The Contractor is responsible for any conformity defect which exists at the time of delivery, even if this defect does not appear until a later date.</w:t>
      </w:r>
    </w:p>
    <w:p w14:paraId="3BD240DC" w14:textId="77777777" w:rsidR="007A579A" w:rsidRPr="00EC5014" w:rsidRDefault="007A579A" w:rsidP="007A579A">
      <w:pPr>
        <w:suppressAutoHyphens/>
        <w:jc w:val="both"/>
        <w:rPr>
          <w:sz w:val="24"/>
          <w:lang w:val="en-GB"/>
        </w:rPr>
      </w:pPr>
      <w:r>
        <w:rPr>
          <w:sz w:val="24"/>
          <w:lang w:val="en"/>
        </w:rPr>
        <w:lastRenderedPageBreak/>
        <w:t>The Contractor is also responsible for any conformity defect which occurs after delivery and is ascribable to non-compliance with his obligations, including failure to provide a guarantee that, for a certain period, supplies used for normal purposes or for a specific purpose will preserve their qualities or characteristics as specified.</w:t>
      </w:r>
    </w:p>
    <w:p w14:paraId="0C0EFF55" w14:textId="77777777" w:rsidR="007A579A" w:rsidRPr="00EC5014" w:rsidRDefault="007A579A" w:rsidP="007A579A">
      <w:pPr>
        <w:suppressAutoHyphens/>
        <w:jc w:val="both"/>
        <w:rPr>
          <w:sz w:val="24"/>
          <w:lang w:val="en-GB"/>
        </w:rPr>
      </w:pPr>
      <w:r>
        <w:rPr>
          <w:sz w:val="24"/>
          <w:lang w:val="en"/>
        </w:rPr>
        <w:t>If part of an item is replaced, the replacement part shall be guaranteed under the same terms and conditions for a further period of the same duration as that specified above.</w:t>
      </w:r>
    </w:p>
    <w:p w14:paraId="36661754" w14:textId="77777777" w:rsidR="007A579A" w:rsidRDefault="007A579A" w:rsidP="007A579A">
      <w:pPr>
        <w:suppressAutoHyphens/>
        <w:jc w:val="both"/>
        <w:rPr>
          <w:sz w:val="24"/>
          <w:lang w:val="en"/>
        </w:rPr>
      </w:pPr>
      <w:r>
        <w:rPr>
          <w:sz w:val="24"/>
          <w:lang w:val="en"/>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17A08610" w14:textId="77777777" w:rsidR="0095761B" w:rsidRDefault="0095761B" w:rsidP="00B66F29">
      <w:pPr>
        <w:pStyle w:val="Prrafodelista"/>
        <w:numPr>
          <w:ilvl w:val="0"/>
          <w:numId w:val="15"/>
        </w:numPr>
        <w:tabs>
          <w:tab w:val="left" w:pos="851"/>
        </w:tabs>
        <w:ind w:left="426" w:hanging="426"/>
        <w:jc w:val="both"/>
        <w:rPr>
          <w:sz w:val="24"/>
        </w:rPr>
      </w:pPr>
      <w:r>
        <w:rPr>
          <w:sz w:val="24"/>
        </w:rPr>
        <w:t>Contrôle des exports</w:t>
      </w:r>
    </w:p>
    <w:p w14:paraId="0443DAB3" w14:textId="77777777" w:rsidR="0095761B" w:rsidRPr="00B66F29" w:rsidRDefault="0095761B" w:rsidP="0095761B">
      <w:pPr>
        <w:tabs>
          <w:tab w:val="left" w:pos="851"/>
        </w:tabs>
        <w:spacing w:before="0" w:beforeAutospacing="0" w:after="0" w:afterAutospacing="0"/>
        <w:jc w:val="both"/>
        <w:rPr>
          <w:rFonts w:ascii="Arial" w:eastAsia="Times" w:hAnsi="Arial"/>
          <w:szCs w:val="20"/>
          <w:lang w:val="en-GB"/>
        </w:rPr>
      </w:pPr>
      <w:r>
        <w:rPr>
          <w:sz w:val="24"/>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3A29B20F" w14:textId="77777777" w:rsidR="0095761B" w:rsidRDefault="0095761B" w:rsidP="0095761B">
      <w:pPr>
        <w:suppressAutoHyphens/>
        <w:spacing w:before="0" w:beforeAutospacing="0" w:after="0" w:afterAutospacing="0"/>
        <w:jc w:val="both"/>
        <w:rPr>
          <w:sz w:val="24"/>
          <w:lang w:val="en"/>
        </w:rPr>
      </w:pPr>
    </w:p>
    <w:p w14:paraId="6CA0C9A8" w14:textId="77777777" w:rsidR="0095761B" w:rsidRDefault="0095761B" w:rsidP="0095761B">
      <w:pPr>
        <w:suppressAutoHyphens/>
        <w:spacing w:before="0" w:beforeAutospacing="0" w:after="0" w:afterAutospacing="0"/>
        <w:jc w:val="both"/>
        <w:rPr>
          <w:sz w:val="24"/>
          <w:lang w:val="en"/>
        </w:rPr>
      </w:pPr>
      <w:r>
        <w:rPr>
          <w:sz w:val="24"/>
          <w:lang w:val="en"/>
        </w:rPr>
        <w:t>The execution of any export of classified military goods and their relates materiel, and/or dual-use goods, by the contractor (exporter) is conditional upon obtaining export authorisation and compliance with the associated conditions.</w:t>
      </w:r>
    </w:p>
    <w:p w14:paraId="0599B4E1" w14:textId="77777777" w:rsidR="007A579A" w:rsidRPr="00EC5014" w:rsidRDefault="007A579A" w:rsidP="007A579A">
      <w:pPr>
        <w:suppressAutoHyphens/>
        <w:spacing w:after="120"/>
        <w:jc w:val="both"/>
        <w:rPr>
          <w:b/>
          <w:sz w:val="24"/>
          <w:lang w:val="en-GB"/>
        </w:rPr>
      </w:pPr>
      <w:r>
        <w:rPr>
          <w:b/>
          <w:bCs/>
          <w:sz w:val="24"/>
          <w:lang w:val="en"/>
        </w:rPr>
        <w:t>II.1.8</w:t>
      </w:r>
      <w:r>
        <w:rPr>
          <w:b/>
          <w:bCs/>
          <w:sz w:val="24"/>
          <w:lang w:val="en"/>
        </w:rPr>
        <w:tab/>
        <w:t>General provisions on performance of the FWC</w:t>
      </w:r>
    </w:p>
    <w:p w14:paraId="74BCDA86" w14:textId="77777777" w:rsidR="007A579A" w:rsidRPr="00EC5014" w:rsidRDefault="007A579A" w:rsidP="00BD0AF8">
      <w:pPr>
        <w:numPr>
          <w:ilvl w:val="1"/>
          <w:numId w:val="19"/>
        </w:numPr>
        <w:tabs>
          <w:tab w:val="clear" w:pos="1080"/>
        </w:tabs>
        <w:spacing w:before="0" w:beforeAutospacing="0"/>
        <w:ind w:left="425"/>
        <w:jc w:val="both"/>
        <w:rPr>
          <w:sz w:val="24"/>
          <w:lang w:val="en-GB"/>
        </w:rPr>
      </w:pPr>
      <w:r>
        <w:rPr>
          <w:sz w:val="24"/>
          <w:lang w:val="en"/>
        </w:rPr>
        <w:t xml:space="preserve">The Contractor shall perform the FWC to the highest professional standards. </w:t>
      </w:r>
    </w:p>
    <w:p w14:paraId="0C184F21"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shall be solely responsible for taking the necessary steps to obtain any permit or licence required for performance of the FWC under the laws and regulations in force at the place where the orders are to be executed.</w:t>
      </w:r>
    </w:p>
    <w:p w14:paraId="1BA04FA0"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Any reference made to the Contractor’s personnel in the FWC shall relate exclusively to individuals involved in the performance of the FWC.</w:t>
      </w:r>
    </w:p>
    <w:p w14:paraId="701B6E29"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must ensure that the personnel performing the FWC possesses the professional qualifications and experience required for the execution of the purchase orders it receives.</w:t>
      </w:r>
    </w:p>
    <w:p w14:paraId="675E0E35" w14:textId="4C3BEC1A"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 xml:space="preserve">The Contractor shall neither represent </w:t>
      </w:r>
      <w:r w:rsidR="00E66105">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1E53F613"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shall be solely responsible for the personnel executing the tasks entrusted to it.</w:t>
      </w:r>
    </w:p>
    <w:p w14:paraId="1614032F" w14:textId="77777777" w:rsidR="007A579A" w:rsidRPr="00EC5014" w:rsidRDefault="007A579A" w:rsidP="007A579A">
      <w:pPr>
        <w:ind w:left="426"/>
        <w:jc w:val="both"/>
        <w:rPr>
          <w:sz w:val="24"/>
          <w:lang w:val="en-GB"/>
        </w:rPr>
      </w:pPr>
      <w:r>
        <w:rPr>
          <w:sz w:val="24"/>
          <w:lang w:val="en"/>
        </w:rPr>
        <w:t>The Contractor shall stipulate the following employment or service relationships with its personnel:</w:t>
      </w:r>
    </w:p>
    <w:p w14:paraId="18CAD21B" w14:textId="16F52688" w:rsidR="007A579A" w:rsidRPr="00EC5014" w:rsidRDefault="007A579A" w:rsidP="00BD0AF8">
      <w:pPr>
        <w:numPr>
          <w:ilvl w:val="0"/>
          <w:numId w:val="18"/>
        </w:numPr>
        <w:jc w:val="both"/>
        <w:rPr>
          <w:sz w:val="24"/>
          <w:lang w:val="en-GB"/>
        </w:rPr>
      </w:pPr>
      <w:r>
        <w:rPr>
          <w:sz w:val="24"/>
          <w:lang w:val="en"/>
        </w:rPr>
        <w:t xml:space="preserve">personnel executing the tasks assigned to the Contractor may not be given orders directly by </w:t>
      </w:r>
      <w:r w:rsidR="00E66105">
        <w:rPr>
          <w:sz w:val="24"/>
          <w:lang w:val="en"/>
        </w:rPr>
        <w:t>Expertise France</w:t>
      </w:r>
      <w:r>
        <w:rPr>
          <w:sz w:val="24"/>
          <w:lang w:val="en"/>
        </w:rPr>
        <w:t>;</w:t>
      </w:r>
    </w:p>
    <w:p w14:paraId="37EB19D8" w14:textId="3E8C5D15" w:rsidR="007A579A" w:rsidRPr="00EC5014" w:rsidRDefault="00E66105" w:rsidP="00BD0AF8">
      <w:pPr>
        <w:numPr>
          <w:ilvl w:val="0"/>
          <w:numId w:val="18"/>
        </w:numPr>
        <w:jc w:val="both"/>
        <w:rPr>
          <w:sz w:val="24"/>
          <w:lang w:val="en-GB"/>
        </w:rPr>
      </w:pPr>
      <w:r>
        <w:rPr>
          <w:sz w:val="24"/>
          <w:lang w:val="en"/>
        </w:rPr>
        <w:t>Expertise France</w:t>
      </w:r>
      <w:r w:rsidR="007A579A">
        <w:rPr>
          <w:sz w:val="24"/>
          <w:lang w:val="en"/>
        </w:rPr>
        <w:t xml:space="preserve"> may not under any circumstances be considered to be the employer of the personnel referred to in point i) and the personnel shall undertake not to </w:t>
      </w:r>
      <w:r w:rsidR="007A579A">
        <w:rPr>
          <w:sz w:val="24"/>
          <w:lang w:val="en"/>
        </w:rPr>
        <w:lastRenderedPageBreak/>
        <w:t xml:space="preserve">invoke against </w:t>
      </w:r>
      <w:r>
        <w:rPr>
          <w:sz w:val="24"/>
          <w:lang w:val="en"/>
        </w:rPr>
        <w:t>Expertise France</w:t>
      </w:r>
      <w:r w:rsidR="007A579A">
        <w:rPr>
          <w:sz w:val="24"/>
          <w:lang w:val="en"/>
        </w:rPr>
        <w:t xml:space="preserve"> any right arising from the contractual relationship between </w:t>
      </w:r>
      <w:r>
        <w:rPr>
          <w:sz w:val="24"/>
          <w:lang w:val="en"/>
        </w:rPr>
        <w:t>Expertise France</w:t>
      </w:r>
      <w:r w:rsidR="007A579A">
        <w:rPr>
          <w:sz w:val="24"/>
          <w:lang w:val="en"/>
        </w:rPr>
        <w:t xml:space="preserve"> and the Contractor.</w:t>
      </w:r>
    </w:p>
    <w:p w14:paraId="514B4A9C" w14:textId="40E2D68D"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In the event of an incident resulting from the action of any of the Contractor's personnel working on </w:t>
      </w:r>
      <w:r w:rsidR="00E66105">
        <w:rPr>
          <w:sz w:val="24"/>
          <w:lang w:val="en"/>
        </w:rPr>
        <w:t>Expertise France</w:t>
      </w:r>
      <w:r>
        <w:rPr>
          <w:sz w:val="24"/>
          <w:lang w:val="en"/>
        </w:rPr>
        <w:t xml:space="preserve">'s premises or in the event that the expertise of one of the Contractor's personnel fails to correspond to the profile required by the FWC, the Contractor shall replace said person without delay. </w:t>
      </w:r>
      <w:r w:rsidR="00E66105">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orders resulting from the replacement of personnel.</w:t>
      </w:r>
    </w:p>
    <w:p w14:paraId="507A2607" w14:textId="17CF74D2"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Should the execution of the FWC be directly or indirectly hampered, either partially or totally, by any unforeseen event, action or omission, the Contractor shall immediately and on its own initiative record it and report it to </w:t>
      </w:r>
      <w:r w:rsidR="00E66105">
        <w:rPr>
          <w:sz w:val="24"/>
          <w:lang w:val="en"/>
        </w:rPr>
        <w:t>Expertise France</w:t>
      </w:r>
      <w:r>
        <w:rPr>
          <w:sz w:val="24"/>
          <w:lang w:val="en"/>
        </w:rPr>
        <w:t xml:space="preserv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2DDC9724" w14:textId="77777777" w:rsidR="00972EB5" w:rsidRDefault="007A579A" w:rsidP="00972EB5">
      <w:pPr>
        <w:numPr>
          <w:ilvl w:val="1"/>
          <w:numId w:val="19"/>
        </w:numPr>
        <w:tabs>
          <w:tab w:val="clear" w:pos="1080"/>
        </w:tabs>
        <w:spacing w:before="0" w:beforeAutospacing="0"/>
        <w:ind w:left="426" w:hanging="426"/>
        <w:jc w:val="both"/>
        <w:rPr>
          <w:sz w:val="24"/>
          <w:lang w:val="en-GB"/>
        </w:rPr>
      </w:pPr>
      <w:r>
        <w:rPr>
          <w:sz w:val="24"/>
          <w:lang w:val="en"/>
        </w:rPr>
        <w:t xml:space="preserve">Should the Contractor fail to perform its obligations under the FWC, </w:t>
      </w:r>
      <w:r w:rsidR="00E66105">
        <w:rPr>
          <w:sz w:val="24"/>
          <w:lang w:val="en"/>
        </w:rPr>
        <w:t>Expertise France</w:t>
      </w:r>
      <w:r>
        <w:rPr>
          <w:sz w:val="24"/>
          <w:lang w:val="en"/>
        </w:rPr>
        <w:t xml:space="preserve"> may, without prejudice to its right to terminate the FWC, reduce or recover payments in proportion to the scale of the unperformed obligations. In addition, </w:t>
      </w:r>
      <w:r w:rsidR="00E66105">
        <w:rPr>
          <w:sz w:val="24"/>
          <w:lang w:val="en"/>
        </w:rPr>
        <w:t>Expertise France</w:t>
      </w:r>
      <w:r>
        <w:rPr>
          <w:sz w:val="24"/>
          <w:lang w:val="en"/>
        </w:rPr>
        <w:t xml:space="preserve"> may claim compensation or impose liquidated damages in accordance with Article II.11.</w:t>
      </w:r>
    </w:p>
    <w:p w14:paraId="6875FC03" w14:textId="029F1D85" w:rsidR="00972EB5" w:rsidRPr="00972EB5" w:rsidRDefault="00972EB5" w:rsidP="00972EB5">
      <w:pPr>
        <w:numPr>
          <w:ilvl w:val="1"/>
          <w:numId w:val="19"/>
        </w:numPr>
        <w:tabs>
          <w:tab w:val="clear" w:pos="1080"/>
        </w:tabs>
        <w:spacing w:before="0" w:beforeAutospacing="0" w:after="0" w:afterAutospacing="0"/>
        <w:ind w:left="426" w:hanging="426"/>
        <w:jc w:val="both"/>
        <w:rPr>
          <w:sz w:val="24"/>
          <w:lang w:val="en-GB"/>
        </w:rPr>
      </w:pPr>
      <w:r w:rsidRPr="00972EB5">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151EB70" w14:textId="77777777" w:rsidR="00972EB5" w:rsidRDefault="00972EB5" w:rsidP="00972EB5">
      <w:pPr>
        <w:numPr>
          <w:ilvl w:val="0"/>
          <w:numId w:val="37"/>
        </w:numPr>
        <w:spacing w:before="0" w:beforeAutospacing="0" w:after="0" w:afterAutospacing="0"/>
        <w:ind w:left="1134" w:hanging="283"/>
        <w:jc w:val="both"/>
        <w:rPr>
          <w:bCs/>
          <w:sz w:val="24"/>
        </w:rPr>
      </w:pPr>
      <w:r>
        <w:rPr>
          <w:bCs/>
          <w:sz w:val="24"/>
        </w:rPr>
        <w:t>Meat;</w:t>
      </w:r>
    </w:p>
    <w:p w14:paraId="0EC1F431" w14:textId="77777777" w:rsidR="00972EB5" w:rsidRDefault="00972EB5" w:rsidP="00972EB5">
      <w:pPr>
        <w:numPr>
          <w:ilvl w:val="0"/>
          <w:numId w:val="37"/>
        </w:numPr>
        <w:ind w:left="1134" w:hanging="283"/>
        <w:jc w:val="both"/>
        <w:rPr>
          <w:bCs/>
          <w:sz w:val="24"/>
        </w:rPr>
      </w:pPr>
      <w:r>
        <w:rPr>
          <w:bCs/>
          <w:sz w:val="24"/>
          <w:lang w:val="en-GB"/>
        </w:rPr>
        <w:t>Eggs ;</w:t>
      </w:r>
    </w:p>
    <w:p w14:paraId="41C1C0BC" w14:textId="77777777" w:rsidR="00972EB5" w:rsidRDefault="00972EB5" w:rsidP="00972EB5">
      <w:pPr>
        <w:numPr>
          <w:ilvl w:val="0"/>
          <w:numId w:val="37"/>
        </w:numPr>
        <w:ind w:left="1134" w:hanging="283"/>
        <w:jc w:val="both"/>
        <w:rPr>
          <w:bCs/>
          <w:sz w:val="24"/>
        </w:rPr>
      </w:pPr>
      <w:r>
        <w:rPr>
          <w:bCs/>
          <w:sz w:val="24"/>
          <w:lang w:val="en-GB"/>
        </w:rPr>
        <w:t>Dairy products ;</w:t>
      </w:r>
    </w:p>
    <w:p w14:paraId="410BCA55" w14:textId="77777777" w:rsidR="00972EB5" w:rsidRDefault="00972EB5" w:rsidP="00972EB5">
      <w:pPr>
        <w:numPr>
          <w:ilvl w:val="0"/>
          <w:numId w:val="37"/>
        </w:numPr>
        <w:ind w:left="1134" w:hanging="283"/>
        <w:jc w:val="both"/>
        <w:rPr>
          <w:bCs/>
          <w:sz w:val="24"/>
          <w:lang w:val="en-GB"/>
        </w:rPr>
      </w:pPr>
      <w:r>
        <w:rPr>
          <w:bCs/>
          <w:sz w:val="24"/>
          <w:lang w:val="en-GB"/>
        </w:rPr>
        <w:t>Ready-made meals, margarine, spreads;</w:t>
      </w:r>
    </w:p>
    <w:p w14:paraId="7C5DF724" w14:textId="77777777" w:rsidR="00972EB5" w:rsidRDefault="00972EB5" w:rsidP="00972EB5">
      <w:pPr>
        <w:numPr>
          <w:ilvl w:val="0"/>
          <w:numId w:val="37"/>
        </w:numPr>
        <w:ind w:left="1134" w:hanging="283"/>
        <w:jc w:val="both"/>
        <w:rPr>
          <w:bCs/>
          <w:sz w:val="24"/>
          <w:lang w:val="en-GB"/>
        </w:rPr>
      </w:pPr>
      <w:r>
        <w:rPr>
          <w:bCs/>
          <w:sz w:val="24"/>
          <w:lang w:val="en-GB"/>
        </w:rPr>
        <w:t>Leather shoes ;</w:t>
      </w:r>
    </w:p>
    <w:p w14:paraId="3BDF1F3B" w14:textId="77777777" w:rsidR="00972EB5" w:rsidRDefault="00972EB5" w:rsidP="00972EB5">
      <w:pPr>
        <w:numPr>
          <w:ilvl w:val="0"/>
          <w:numId w:val="37"/>
        </w:numPr>
        <w:ind w:left="1134" w:hanging="283"/>
        <w:jc w:val="both"/>
        <w:rPr>
          <w:bCs/>
          <w:sz w:val="24"/>
          <w:lang w:val="en-GB"/>
        </w:rPr>
      </w:pPr>
      <w:r>
        <w:rPr>
          <w:bCs/>
          <w:sz w:val="24"/>
          <w:lang w:val="en-GB"/>
        </w:rPr>
        <w:t>Automotive upholstery ;</w:t>
      </w:r>
    </w:p>
    <w:p w14:paraId="79BDFDB6" w14:textId="77777777" w:rsidR="00972EB5" w:rsidRDefault="00972EB5" w:rsidP="00972EB5">
      <w:pPr>
        <w:numPr>
          <w:ilvl w:val="0"/>
          <w:numId w:val="37"/>
        </w:numPr>
        <w:ind w:left="1134" w:hanging="283"/>
        <w:jc w:val="both"/>
        <w:rPr>
          <w:bCs/>
          <w:sz w:val="24"/>
          <w:lang w:val="en-GB"/>
        </w:rPr>
      </w:pPr>
      <w:r>
        <w:rPr>
          <w:bCs/>
          <w:sz w:val="24"/>
          <w:lang w:val="en-GB"/>
        </w:rPr>
        <w:t>Household and cleaning products ;</w:t>
      </w:r>
    </w:p>
    <w:p w14:paraId="08BB22CF" w14:textId="77777777" w:rsidR="00972EB5" w:rsidRDefault="00972EB5" w:rsidP="00972EB5">
      <w:pPr>
        <w:numPr>
          <w:ilvl w:val="0"/>
          <w:numId w:val="37"/>
        </w:numPr>
        <w:ind w:left="1134" w:hanging="283"/>
        <w:jc w:val="both"/>
        <w:rPr>
          <w:bCs/>
          <w:sz w:val="24"/>
          <w:lang w:val="en-GB"/>
        </w:rPr>
      </w:pPr>
      <w:r>
        <w:rPr>
          <w:bCs/>
          <w:sz w:val="24"/>
          <w:lang w:val="en-GB"/>
        </w:rPr>
        <w:t>Agrofuels ;</w:t>
      </w:r>
    </w:p>
    <w:p w14:paraId="0E332410" w14:textId="77777777" w:rsidR="00972EB5" w:rsidRDefault="00972EB5" w:rsidP="00972EB5">
      <w:pPr>
        <w:numPr>
          <w:ilvl w:val="0"/>
          <w:numId w:val="37"/>
        </w:numPr>
        <w:ind w:left="1134" w:hanging="283"/>
        <w:jc w:val="both"/>
        <w:rPr>
          <w:bCs/>
          <w:sz w:val="24"/>
          <w:lang w:val="en-GB"/>
        </w:rPr>
      </w:pPr>
      <w:r>
        <w:rPr>
          <w:bCs/>
          <w:sz w:val="24"/>
          <w:lang w:val="en-GB"/>
        </w:rPr>
        <w:t>Lumber ;</w:t>
      </w:r>
    </w:p>
    <w:p w14:paraId="5AFB2A84" w14:textId="77777777" w:rsidR="00972EB5" w:rsidRDefault="00972EB5" w:rsidP="00972EB5">
      <w:pPr>
        <w:numPr>
          <w:ilvl w:val="0"/>
          <w:numId w:val="37"/>
        </w:numPr>
        <w:ind w:left="1134" w:hanging="283"/>
        <w:jc w:val="both"/>
        <w:rPr>
          <w:bCs/>
          <w:sz w:val="24"/>
          <w:lang w:val="en-GB"/>
        </w:rPr>
      </w:pPr>
      <w:r>
        <w:rPr>
          <w:bCs/>
          <w:sz w:val="24"/>
          <w:lang w:val="en-GB"/>
        </w:rPr>
        <w:t>Solid wood or particle;</w:t>
      </w:r>
    </w:p>
    <w:p w14:paraId="709AE656" w14:textId="77777777" w:rsidR="00972EB5" w:rsidRDefault="00972EB5" w:rsidP="00972EB5">
      <w:pPr>
        <w:numPr>
          <w:ilvl w:val="0"/>
          <w:numId w:val="37"/>
        </w:numPr>
        <w:ind w:left="1134" w:hanging="283"/>
        <w:jc w:val="both"/>
        <w:rPr>
          <w:bCs/>
          <w:sz w:val="24"/>
          <w:lang w:val="en-GB"/>
        </w:rPr>
      </w:pPr>
      <w:r>
        <w:rPr>
          <w:bCs/>
          <w:sz w:val="24"/>
          <w:lang w:val="en-GB"/>
        </w:rPr>
        <w:t>Fuels ;</w:t>
      </w:r>
    </w:p>
    <w:p w14:paraId="01837006" w14:textId="77777777" w:rsidR="00972EB5" w:rsidRDefault="00972EB5" w:rsidP="00972EB5">
      <w:pPr>
        <w:numPr>
          <w:ilvl w:val="0"/>
          <w:numId w:val="37"/>
        </w:numPr>
        <w:ind w:left="1134" w:hanging="283"/>
        <w:jc w:val="both"/>
        <w:rPr>
          <w:bCs/>
          <w:sz w:val="24"/>
          <w:lang w:val="en-GB"/>
        </w:rPr>
      </w:pPr>
      <w:r>
        <w:rPr>
          <w:bCs/>
          <w:sz w:val="24"/>
          <w:lang w:val="en-GB"/>
        </w:rPr>
        <w:t>Paper ;</w:t>
      </w:r>
    </w:p>
    <w:p w14:paraId="2A6D568B" w14:textId="77777777" w:rsidR="00972EB5" w:rsidRDefault="00972EB5" w:rsidP="00972EB5">
      <w:pPr>
        <w:numPr>
          <w:ilvl w:val="0"/>
          <w:numId w:val="37"/>
        </w:numPr>
        <w:ind w:left="1134" w:hanging="283"/>
        <w:jc w:val="both"/>
        <w:rPr>
          <w:bCs/>
          <w:sz w:val="24"/>
          <w:lang w:val="en-GB"/>
        </w:rPr>
      </w:pPr>
      <w:r>
        <w:rPr>
          <w:bCs/>
          <w:sz w:val="24"/>
          <w:lang w:val="en-GB"/>
        </w:rPr>
        <w:t>Cardboard ;</w:t>
      </w:r>
    </w:p>
    <w:p w14:paraId="3F9DED76" w14:textId="77777777" w:rsidR="00972EB5" w:rsidRDefault="00972EB5" w:rsidP="00972EB5">
      <w:pPr>
        <w:numPr>
          <w:ilvl w:val="0"/>
          <w:numId w:val="37"/>
        </w:numPr>
        <w:ind w:left="1134" w:hanging="283"/>
        <w:jc w:val="both"/>
        <w:rPr>
          <w:bCs/>
          <w:sz w:val="24"/>
          <w:lang w:val="en-GB"/>
        </w:rPr>
      </w:pPr>
      <w:r>
        <w:rPr>
          <w:bCs/>
          <w:sz w:val="24"/>
          <w:lang w:val="en-GB"/>
        </w:rPr>
        <w:t>Textiles ;</w:t>
      </w:r>
    </w:p>
    <w:p w14:paraId="28AB9A7A" w14:textId="77777777" w:rsidR="00972EB5" w:rsidRDefault="00972EB5" w:rsidP="00972EB5">
      <w:pPr>
        <w:numPr>
          <w:ilvl w:val="0"/>
          <w:numId w:val="37"/>
        </w:numPr>
        <w:ind w:left="1134" w:hanging="283"/>
        <w:jc w:val="both"/>
        <w:rPr>
          <w:bCs/>
          <w:sz w:val="24"/>
          <w:lang w:val="en-GB"/>
        </w:rPr>
      </w:pPr>
      <w:r>
        <w:rPr>
          <w:bCs/>
          <w:sz w:val="24"/>
          <w:lang w:val="en-GB"/>
        </w:rPr>
        <w:t>Coffee, chocolate ;</w:t>
      </w:r>
    </w:p>
    <w:p w14:paraId="5A520AF1" w14:textId="77777777" w:rsidR="00972EB5" w:rsidRDefault="00972EB5" w:rsidP="00972EB5">
      <w:pPr>
        <w:numPr>
          <w:ilvl w:val="0"/>
          <w:numId w:val="37"/>
        </w:numPr>
        <w:ind w:left="1134" w:hanging="283"/>
        <w:jc w:val="both"/>
        <w:rPr>
          <w:bCs/>
          <w:sz w:val="24"/>
          <w:lang w:val="en-GB"/>
        </w:rPr>
      </w:pPr>
      <w:r>
        <w:rPr>
          <w:bCs/>
          <w:sz w:val="24"/>
          <w:lang w:val="en-GB"/>
        </w:rPr>
        <w:t>Exotic fruits ;</w:t>
      </w:r>
    </w:p>
    <w:p w14:paraId="187AAA7A" w14:textId="77777777" w:rsidR="00972EB5" w:rsidRDefault="00972EB5" w:rsidP="00972EB5">
      <w:pPr>
        <w:numPr>
          <w:ilvl w:val="0"/>
          <w:numId w:val="37"/>
        </w:numPr>
        <w:ind w:left="1134" w:hanging="283"/>
        <w:jc w:val="both"/>
        <w:rPr>
          <w:bCs/>
          <w:sz w:val="24"/>
          <w:lang w:val="en-GB"/>
        </w:rPr>
      </w:pPr>
      <w:r>
        <w:rPr>
          <w:bCs/>
          <w:sz w:val="24"/>
          <w:lang w:val="en-GB"/>
        </w:rPr>
        <w:t>Electronics.</w:t>
      </w:r>
    </w:p>
    <w:p w14:paraId="756B4023" w14:textId="77777777" w:rsidR="00972EB5" w:rsidRDefault="00972EB5" w:rsidP="00972EB5">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4118953C" w14:textId="2E8875ED" w:rsidR="00A63B01" w:rsidRPr="00972EB5" w:rsidRDefault="00972EB5" w:rsidP="00972EB5">
      <w:pPr>
        <w:spacing w:before="0" w:beforeAutospacing="0" w:after="0" w:afterAutospacing="0"/>
        <w:ind w:left="851"/>
        <w:jc w:val="both"/>
        <w:outlineLvl w:val="0"/>
        <w:rPr>
          <w:bCs/>
          <w:sz w:val="24"/>
          <w:lang w:val="en-GB"/>
        </w:rPr>
      </w:pPr>
      <w:hyperlink r:id="rId21" w:history="1">
        <w:r>
          <w:rPr>
            <w:rStyle w:val="Hipervnculo"/>
            <w:bCs/>
            <w:sz w:val="24"/>
            <w:lang w:val="en-GB"/>
          </w:rPr>
          <w:t>https://www.ecologie.gouv.fr/sites/default/files/Guide_politique_achat_public_zero_deforestation.pdf</w:t>
        </w:r>
      </w:hyperlink>
    </w:p>
    <w:p w14:paraId="366D2ED8" w14:textId="77777777" w:rsidR="007A579A" w:rsidRPr="00EC5014" w:rsidRDefault="007A579A" w:rsidP="007A579A">
      <w:pPr>
        <w:pStyle w:val="Heading2contracts"/>
        <w:rPr>
          <w:lang w:val="en-GB"/>
        </w:rPr>
      </w:pPr>
      <w:r>
        <w:rPr>
          <w:bCs/>
          <w:lang w:val="en"/>
        </w:rPr>
        <w:lastRenderedPageBreak/>
        <w:t>ARTICLE II.2 – Means of Communication</w:t>
      </w:r>
    </w:p>
    <w:p w14:paraId="15AAEBEA" w14:textId="77777777" w:rsidR="007A579A" w:rsidRPr="00EC5014" w:rsidRDefault="007A579A" w:rsidP="004E6AAA">
      <w:pPr>
        <w:adjustRightInd w:val="0"/>
        <w:ind w:left="851" w:hanging="851"/>
        <w:jc w:val="both"/>
        <w:rPr>
          <w:sz w:val="24"/>
          <w:lang w:val="en-GB"/>
        </w:rPr>
      </w:pPr>
      <w:r>
        <w:rPr>
          <w:b/>
          <w:bCs/>
          <w:sz w:val="24"/>
          <w:lang w:val="en"/>
        </w:rPr>
        <w:t>II.2.1</w:t>
      </w:r>
      <w:r>
        <w:rPr>
          <w:sz w:val="24"/>
          <w:lang w:val="en"/>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EC5014" w:rsidRDefault="007A579A" w:rsidP="004E6AAA">
      <w:pPr>
        <w:ind w:left="851" w:hanging="851"/>
        <w:jc w:val="both"/>
        <w:rPr>
          <w:lang w:val="en-GB"/>
        </w:rPr>
      </w:pPr>
      <w:r>
        <w:rPr>
          <w:b/>
          <w:bCs/>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EC5014" w:rsidRDefault="007A579A" w:rsidP="004E6AAA">
      <w:pPr>
        <w:tabs>
          <w:tab w:val="left" w:pos="851"/>
        </w:tabs>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EC5014" w:rsidRDefault="007A579A" w:rsidP="004E6AAA">
      <w:pPr>
        <w:adjustRightInd w:val="0"/>
        <w:ind w:left="851" w:hanging="851"/>
        <w:jc w:val="both"/>
        <w:rPr>
          <w:sz w:val="24"/>
          <w:lang w:val="en-GB"/>
        </w:rPr>
      </w:pPr>
      <w:r>
        <w:rPr>
          <w:b/>
          <w:bCs/>
          <w:sz w:val="24"/>
          <w:lang w:val="en"/>
        </w:rPr>
        <w:t>II.2.3</w:t>
      </w:r>
      <w:r>
        <w:rPr>
          <w:sz w:val="24"/>
          <w:lang w:val="en"/>
        </w:rPr>
        <w:tab/>
        <w:t xml:space="preserve">Correspondence sent using the postal services is deemed to have been received by </w:t>
      </w:r>
      <w:r w:rsidR="00E66105">
        <w:rPr>
          <w:sz w:val="24"/>
          <w:lang w:val="en"/>
        </w:rPr>
        <w:t>Expertise France</w:t>
      </w:r>
      <w:r>
        <w:rPr>
          <w:sz w:val="24"/>
          <w:lang w:val="en"/>
        </w:rPr>
        <w:t xml:space="preserve"> on the date on which it is registered by the responsible department referred to in Article I.6. </w:t>
      </w:r>
    </w:p>
    <w:p w14:paraId="1C07BA63" w14:textId="77777777" w:rsidR="007A579A" w:rsidRDefault="007A579A" w:rsidP="004E6AAA">
      <w:pPr>
        <w:adjustRightInd w:val="0"/>
        <w:ind w:left="851"/>
        <w:jc w:val="both"/>
        <w:rPr>
          <w:sz w:val="24"/>
          <w:lang w:val="en"/>
        </w:rPr>
      </w:pPr>
      <w:r>
        <w:rPr>
          <w:sz w:val="24"/>
          <w:lang w:val="en"/>
        </w:rPr>
        <w:t xml:space="preserve">Any formal notification shall be made by registered mail with acknowledgement of receipt or equivalent, or by equivalent electronic means. </w:t>
      </w:r>
    </w:p>
    <w:p w14:paraId="1BAAC338" w14:textId="77777777" w:rsidR="00750C69" w:rsidRPr="00EC5014" w:rsidRDefault="00750C69" w:rsidP="004E6AAA">
      <w:pPr>
        <w:adjustRightInd w:val="0"/>
        <w:ind w:left="851"/>
        <w:jc w:val="both"/>
        <w:rPr>
          <w:sz w:val="24"/>
          <w:lang w:val="en-GB"/>
        </w:rPr>
      </w:pPr>
    </w:p>
    <w:p w14:paraId="6F863B23" w14:textId="77777777" w:rsidR="007A579A" w:rsidRPr="00EC5014" w:rsidRDefault="007A579A" w:rsidP="007A579A">
      <w:pPr>
        <w:spacing w:before="240" w:after="120"/>
        <w:jc w:val="both"/>
        <w:rPr>
          <w:b/>
          <w:caps/>
          <w:sz w:val="24"/>
          <w:u w:val="single"/>
          <w:lang w:val="en-GB"/>
        </w:rPr>
      </w:pPr>
      <w:r>
        <w:rPr>
          <w:b/>
          <w:bCs/>
          <w:caps/>
          <w:sz w:val="24"/>
          <w:u w:val="single"/>
          <w:lang w:val="en"/>
        </w:rPr>
        <w:t>Article II.3 - Liability</w:t>
      </w:r>
    </w:p>
    <w:p w14:paraId="0B979006" w14:textId="77777777" w:rsidR="007A579A" w:rsidRPr="00EC5014" w:rsidRDefault="007A579A" w:rsidP="004E6AAA">
      <w:pPr>
        <w:ind w:left="851" w:hanging="851"/>
        <w:jc w:val="both"/>
        <w:rPr>
          <w:sz w:val="24"/>
          <w:lang w:val="en-GB"/>
        </w:rPr>
      </w:pPr>
      <w:r>
        <w:rPr>
          <w:b/>
          <w:bCs/>
          <w:sz w:val="24"/>
          <w:lang w:val="en"/>
        </w:rPr>
        <w:t>II.3.1</w:t>
      </w:r>
      <w:r>
        <w:rPr>
          <w:sz w:val="24"/>
          <w:lang w:val="en"/>
        </w:rPr>
        <w:tab/>
        <w:t>The Contractor shall be solely liable for complying with all applicable legal obligations.</w:t>
      </w:r>
    </w:p>
    <w:p w14:paraId="507CF5A5" w14:textId="39DA7450" w:rsidR="007A579A" w:rsidRPr="00EC5014" w:rsidRDefault="007A579A" w:rsidP="004E6AAA">
      <w:pPr>
        <w:ind w:left="851" w:hanging="851"/>
        <w:jc w:val="both"/>
        <w:rPr>
          <w:sz w:val="24"/>
          <w:lang w:val="en-GB"/>
        </w:rPr>
      </w:pPr>
      <w:r>
        <w:rPr>
          <w:b/>
          <w:bCs/>
          <w:sz w:val="24"/>
          <w:lang w:val="en"/>
        </w:rPr>
        <w:t>II.3.2</w:t>
      </w:r>
      <w:r>
        <w:rPr>
          <w:sz w:val="24"/>
          <w:lang w:val="en"/>
        </w:rPr>
        <w:tab/>
      </w:r>
      <w:r w:rsidR="00E66105">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wilful misconduct or gross negligence on the part of </w:t>
      </w:r>
      <w:r w:rsidR="00E66105">
        <w:rPr>
          <w:sz w:val="24"/>
          <w:lang w:val="en"/>
        </w:rPr>
        <w:t>Expertise France</w:t>
      </w:r>
      <w:r>
        <w:rPr>
          <w:sz w:val="24"/>
          <w:lang w:val="en"/>
        </w:rPr>
        <w:t>.</w:t>
      </w:r>
    </w:p>
    <w:p w14:paraId="64E88F02" w14:textId="5F4E0DB0" w:rsidR="007A579A" w:rsidRPr="00EC5014" w:rsidRDefault="007A579A" w:rsidP="004E6AAA">
      <w:pPr>
        <w:ind w:left="851" w:hanging="851"/>
        <w:jc w:val="both"/>
        <w:rPr>
          <w:sz w:val="24"/>
          <w:lang w:val="en-GB"/>
        </w:rPr>
      </w:pPr>
      <w:r>
        <w:rPr>
          <w:b/>
          <w:bCs/>
          <w:sz w:val="24"/>
          <w:lang w:val="en"/>
        </w:rPr>
        <w:t>II.3.3</w:t>
      </w:r>
      <w:r>
        <w:rPr>
          <w:sz w:val="24"/>
          <w:lang w:val="en"/>
        </w:rPr>
        <w:tab/>
        <w:t xml:space="preserve">The Contractor shall be held liable for any loss or damage sustained by </w:t>
      </w:r>
      <w:r w:rsidR="00E66105">
        <w:rPr>
          <w:sz w:val="24"/>
          <w:lang w:val="en"/>
        </w:rPr>
        <w:t>Expertise France</w:t>
      </w:r>
      <w:r>
        <w:rPr>
          <w:sz w:val="24"/>
          <w:lang w:val="en"/>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wilful misconduct of the Contractor or of its personnel or subcontractors, the Contractor shall have unlimited liability for the amount of the damage or loss. </w:t>
      </w:r>
    </w:p>
    <w:p w14:paraId="234CD9B5" w14:textId="18619B18" w:rsidR="00C111BB" w:rsidRPr="00B66F29" w:rsidRDefault="00C111BB" w:rsidP="00B66F29">
      <w:pPr>
        <w:ind w:left="851" w:hanging="851"/>
        <w:jc w:val="both"/>
        <w:rPr>
          <w:noProof/>
          <w:sz w:val="24"/>
          <w:lang w:val="en"/>
        </w:rPr>
      </w:pPr>
      <w:r>
        <w:rPr>
          <w:b/>
          <w:bCs/>
          <w:noProof/>
          <w:sz w:val="24"/>
          <w:lang w:val="en"/>
        </w:rPr>
        <w:t>II.3.4</w:t>
      </w:r>
      <w:r>
        <w:rPr>
          <w:noProof/>
          <w:sz w:val="24"/>
          <w:lang w:val="en"/>
        </w:rPr>
        <w:tab/>
      </w:r>
      <w:r w:rsidR="000913C3" w:rsidRPr="000913C3">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r w:rsidR="000913C3">
        <w:rPr>
          <w:noProof/>
          <w:sz w:val="24"/>
          <w:lang w:val="en"/>
        </w:rPr>
        <w:t xml:space="preserve"> </w:t>
      </w:r>
      <w:r w:rsidR="000913C3" w:rsidRPr="000913C3">
        <w:rPr>
          <w:noProof/>
          <w:sz w:val="24"/>
          <w:lang w:val="en-GB"/>
        </w:rPr>
        <w:t>In the event of an incident and/or direct or indirect attack on the safety of people directly or indirectly mobilised by the contractor or its equipment, Expertise France</w:t>
      </w:r>
      <w:r w:rsidR="000913C3" w:rsidRPr="000913C3">
        <w:rPr>
          <w:noProof/>
          <w:sz w:val="24"/>
          <w:lang w:val="en"/>
        </w:rPr>
        <w:t xml:space="preserve"> </w:t>
      </w:r>
      <w:r w:rsidR="000913C3" w:rsidRPr="000913C3">
        <w:rPr>
          <w:noProof/>
          <w:sz w:val="24"/>
          <w:lang w:val="en-GB"/>
        </w:rPr>
        <w:t>cannot be held responsible in any way whatsoever.</w:t>
      </w:r>
      <w:r>
        <w:rPr>
          <w:sz w:val="24"/>
          <w:lang w:val="en"/>
        </w:rPr>
        <w:t>.</w:t>
      </w:r>
    </w:p>
    <w:p w14:paraId="48C33849" w14:textId="51197B1B" w:rsidR="007A579A" w:rsidRPr="00EC5014" w:rsidRDefault="007A579A" w:rsidP="004E6AAA">
      <w:pPr>
        <w:spacing w:after="120"/>
        <w:ind w:left="851" w:hanging="851"/>
        <w:jc w:val="both"/>
        <w:rPr>
          <w:lang w:val="en-GB"/>
        </w:rPr>
      </w:pPr>
      <w:r>
        <w:rPr>
          <w:b/>
          <w:bCs/>
          <w:sz w:val="24"/>
          <w:lang w:val="en"/>
        </w:rPr>
        <w:lastRenderedPageBreak/>
        <w:t>II.3.5</w:t>
      </w:r>
      <w:r>
        <w:rPr>
          <w:sz w:val="24"/>
          <w:lang w:val="en"/>
        </w:rPr>
        <w:tab/>
        <w:t xml:space="preserve">The Contractor shall indemnify and hold </w:t>
      </w:r>
      <w:r w:rsidR="00871536">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871536">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871536">
        <w:rPr>
          <w:sz w:val="24"/>
          <w:lang w:val="en"/>
        </w:rPr>
        <w:t>Expertise France</w:t>
      </w:r>
      <w:r>
        <w:rPr>
          <w:sz w:val="24"/>
          <w:lang w:val="en"/>
        </w:rPr>
        <w:t xml:space="preserve"> in connection with the performance of the FWC, the Contractor shall assist </w:t>
      </w:r>
      <w:r w:rsidR="00871536">
        <w:rPr>
          <w:sz w:val="24"/>
          <w:lang w:val="en"/>
        </w:rPr>
        <w:t>Expertise France</w:t>
      </w:r>
      <w:r>
        <w:rPr>
          <w:sz w:val="24"/>
          <w:lang w:val="en"/>
        </w:rPr>
        <w:t xml:space="preserve">. </w:t>
      </w:r>
    </w:p>
    <w:p w14:paraId="04532C54" w14:textId="55978EDA" w:rsidR="007A579A" w:rsidRPr="00EC5014" w:rsidRDefault="007A579A" w:rsidP="004E6AAA">
      <w:pPr>
        <w:spacing w:after="120"/>
        <w:ind w:left="851" w:hanging="851"/>
        <w:jc w:val="both"/>
        <w:rPr>
          <w:lang w:val="en-GB"/>
        </w:rPr>
      </w:pPr>
      <w:r>
        <w:rPr>
          <w:b/>
          <w:bCs/>
          <w:sz w:val="24"/>
          <w:lang w:val="en"/>
        </w:rPr>
        <w:t>II.3.6</w:t>
      </w:r>
      <w:r>
        <w:rPr>
          <w:sz w:val="24"/>
          <w:lang w:val="en"/>
        </w:rPr>
        <w:tab/>
        <w:t>The Contractor shall take out an insurance policy against risks and damage relating to the performance of the FWC if required under applicable legislation.</w:t>
      </w:r>
      <w:r w:rsidR="00A65CE9">
        <w:rPr>
          <w:sz w:val="24"/>
          <w:lang w:val="en"/>
        </w:rPr>
        <w:t xml:space="preserve"> </w:t>
      </w:r>
      <w:r>
        <w:rPr>
          <w:sz w:val="24"/>
          <w:lang w:val="en"/>
        </w:rPr>
        <w:t>It shall take out supplementary insurance as reasonably required under standard practices in the industry.</w:t>
      </w:r>
      <w:r w:rsidR="00A65CE9">
        <w:rPr>
          <w:sz w:val="24"/>
          <w:lang w:val="en"/>
        </w:rPr>
        <w:t xml:space="preserve"> </w:t>
      </w:r>
      <w:r>
        <w:rPr>
          <w:sz w:val="24"/>
          <w:lang w:val="en"/>
        </w:rPr>
        <w:t xml:space="preserve">A copy of all the relevant insurance policies shall be sent to </w:t>
      </w:r>
      <w:r w:rsidR="00871536">
        <w:rPr>
          <w:sz w:val="24"/>
          <w:lang w:val="en"/>
        </w:rPr>
        <w:t>Expertise France</w:t>
      </w:r>
      <w:r>
        <w:rPr>
          <w:sz w:val="24"/>
          <w:lang w:val="en"/>
        </w:rPr>
        <w:t xml:space="preserve"> should it so request.</w:t>
      </w:r>
    </w:p>
    <w:p w14:paraId="05D843E6" w14:textId="77777777" w:rsidR="007A579A" w:rsidRPr="00EC5014" w:rsidRDefault="007A579A" w:rsidP="007A579A">
      <w:pPr>
        <w:spacing w:before="240" w:after="120"/>
        <w:jc w:val="both"/>
        <w:rPr>
          <w:b/>
          <w:caps/>
          <w:sz w:val="24"/>
          <w:u w:val="single"/>
          <w:lang w:val="en-GB"/>
        </w:rPr>
      </w:pPr>
      <w:r>
        <w:rPr>
          <w:b/>
          <w:bCs/>
          <w:caps/>
          <w:sz w:val="24"/>
          <w:u w:val="single"/>
          <w:lang w:val="en"/>
        </w:rPr>
        <w:t>Article II.4 - Conflicts of interest</w:t>
      </w:r>
    </w:p>
    <w:p w14:paraId="54B17691" w14:textId="77777777" w:rsidR="007A579A" w:rsidRPr="00EC5014" w:rsidRDefault="007A579A" w:rsidP="004E6AAA">
      <w:pPr>
        <w:ind w:left="851" w:hanging="851"/>
        <w:jc w:val="both"/>
        <w:rPr>
          <w:sz w:val="24"/>
          <w:lang w:val="en-GB"/>
        </w:rPr>
      </w:pPr>
      <w:r>
        <w:rPr>
          <w:b/>
          <w:bCs/>
          <w:sz w:val="24"/>
          <w:lang w:val="en"/>
        </w:rPr>
        <w:t>II.4.1</w:t>
      </w:r>
      <w:r>
        <w:rPr>
          <w:sz w:val="24"/>
          <w:lang w:val="en"/>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EC5014" w:rsidRDefault="007A579A" w:rsidP="004E6AAA">
      <w:pPr>
        <w:ind w:left="851" w:hanging="851"/>
        <w:jc w:val="both"/>
        <w:rPr>
          <w:lang w:val="en-GB"/>
        </w:rPr>
      </w:pPr>
      <w:r>
        <w:rPr>
          <w:b/>
          <w:bCs/>
          <w:sz w:val="24"/>
          <w:lang w:val="en"/>
        </w:rPr>
        <w:t>II.4.2</w:t>
      </w:r>
      <w:r>
        <w:rPr>
          <w:sz w:val="24"/>
          <w:lang w:val="en"/>
        </w:rPr>
        <w:tab/>
        <w:t xml:space="preserve">Any situation constituting or likely to lead to a conflict of interest during the performance of the FWC shall be notified to </w:t>
      </w:r>
      <w:r w:rsidR="00871536">
        <w:rPr>
          <w:sz w:val="24"/>
          <w:lang w:val="en"/>
        </w:rPr>
        <w:t>Expertise France</w:t>
      </w:r>
      <w:r>
        <w:rPr>
          <w:sz w:val="24"/>
          <w:lang w:val="en"/>
        </w:rPr>
        <w:t xml:space="preserve"> in writing without delay. The Contractor shall immediately take all the necessary steps to rectify the situation. </w:t>
      </w:r>
      <w:r w:rsidR="00871536">
        <w:rPr>
          <w:sz w:val="24"/>
          <w:lang w:val="en"/>
        </w:rPr>
        <w:t>Expertise France</w:t>
      </w:r>
      <w:r>
        <w:rPr>
          <w:sz w:val="24"/>
          <w:lang w:val="en"/>
        </w:rPr>
        <w:t xml:space="preserve"> reserves the right to verify that the steps taken are appropriate and may require that additional steps be taken within a specified deadline. </w:t>
      </w:r>
    </w:p>
    <w:p w14:paraId="261643E3" w14:textId="77777777" w:rsidR="007A579A" w:rsidRPr="00EC5014" w:rsidRDefault="007A579A" w:rsidP="004E6AAA">
      <w:pPr>
        <w:ind w:left="851" w:hanging="851"/>
        <w:jc w:val="both"/>
        <w:rPr>
          <w:sz w:val="24"/>
          <w:lang w:val="en-GB"/>
        </w:rPr>
      </w:pPr>
      <w:r>
        <w:rPr>
          <w:b/>
          <w:bCs/>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EC5014" w:rsidRDefault="007A579A" w:rsidP="004E6AAA">
      <w:pPr>
        <w:ind w:left="851" w:hanging="851"/>
        <w:jc w:val="both"/>
        <w:rPr>
          <w:sz w:val="24"/>
          <w:lang w:val="en-GB"/>
        </w:rPr>
      </w:pPr>
      <w:r>
        <w:rPr>
          <w:b/>
          <w:bCs/>
          <w:sz w:val="24"/>
          <w:lang w:val="en"/>
        </w:rPr>
        <w:t>II.4.4</w:t>
      </w:r>
      <w:r>
        <w:rPr>
          <w:sz w:val="24"/>
          <w:lang w:val="en"/>
        </w:rPr>
        <w:tab/>
        <w:t xml:space="preserve">The Contractor shall notify the pertinent obligations in writing to the members of its personnel and to any natural person </w:t>
      </w:r>
      <w:r w:rsidR="00CC4F9C">
        <w:rPr>
          <w:sz w:val="24"/>
          <w:lang w:val="en"/>
        </w:rPr>
        <w:t>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EC5014" w:rsidRDefault="00C81D9F" w:rsidP="004E6AAA">
      <w:pPr>
        <w:ind w:left="851" w:hanging="851"/>
        <w:jc w:val="both"/>
        <w:rPr>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2" w:history="1">
        <w:r>
          <w:rPr>
            <w:sz w:val="24"/>
            <w:lang w:val="en"/>
          </w:rPr>
          <w:t>Expertise France Code of Conduct</w:t>
        </w:r>
      </w:hyperlink>
      <w:r>
        <w:rPr>
          <w:sz w:val="24"/>
          <w:lang w:val="en"/>
        </w:rPr>
        <w:t xml:space="preserve"> and to strictly comply with said code (accessible at the Expertise France website: www.expertisefrance.fr).</w:t>
      </w:r>
    </w:p>
    <w:p w14:paraId="3F6FF7C6" w14:textId="77777777" w:rsidR="007A579A" w:rsidRPr="00EC5014" w:rsidRDefault="007A579A" w:rsidP="007A579A">
      <w:pPr>
        <w:spacing w:before="240" w:after="120"/>
        <w:jc w:val="both"/>
        <w:rPr>
          <w:sz w:val="24"/>
          <w:lang w:val="en-GB"/>
        </w:rPr>
      </w:pPr>
      <w:r>
        <w:rPr>
          <w:b/>
          <w:bCs/>
          <w:caps/>
          <w:sz w:val="24"/>
          <w:u w:val="single"/>
          <w:lang w:val="en"/>
        </w:rPr>
        <w:t xml:space="preserve">ARTICLE II.5 – Confidentiality </w:t>
      </w:r>
    </w:p>
    <w:p w14:paraId="458139BA" w14:textId="748949D7" w:rsidR="007A579A" w:rsidRPr="00EC5014" w:rsidRDefault="007A579A" w:rsidP="004E6AAA">
      <w:pPr>
        <w:ind w:left="851" w:hanging="851"/>
        <w:jc w:val="both"/>
        <w:rPr>
          <w:sz w:val="24"/>
          <w:lang w:val="en-GB"/>
        </w:rPr>
      </w:pPr>
      <w:r>
        <w:rPr>
          <w:b/>
          <w:bCs/>
          <w:sz w:val="24"/>
          <w:lang w:val="en"/>
        </w:rPr>
        <w:t>II.5.1.</w:t>
      </w:r>
      <w:r>
        <w:rPr>
          <w:sz w:val="24"/>
          <w:lang w:val="en"/>
        </w:rPr>
        <w:tab/>
      </w:r>
      <w:r w:rsidR="00871536">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871536" w:rsidRDefault="007A579A" w:rsidP="004E6AAA">
      <w:pPr>
        <w:ind w:left="851"/>
        <w:jc w:val="both"/>
        <w:rPr>
          <w:sz w:val="24"/>
          <w:lang w:val="en-GB"/>
        </w:rPr>
      </w:pPr>
      <w:r>
        <w:rPr>
          <w:sz w:val="24"/>
          <w:lang w:val="en"/>
        </w:rPr>
        <w:lastRenderedPageBreak/>
        <w:t>The Contractor shall:</w:t>
      </w:r>
    </w:p>
    <w:p w14:paraId="0341F6D5" w14:textId="7FAB324B" w:rsidR="007A579A" w:rsidRPr="00EC5014" w:rsidRDefault="007A579A" w:rsidP="004E6AAA">
      <w:pPr>
        <w:ind w:left="1276" w:hanging="425"/>
        <w:jc w:val="both"/>
        <w:rPr>
          <w:lang w:val="en-GB"/>
        </w:rPr>
      </w:pPr>
      <w:r>
        <w:rPr>
          <w:sz w:val="24"/>
          <w:lang w:val="en"/>
        </w:rPr>
        <w:t>a)</w:t>
      </w:r>
      <w:r>
        <w:rPr>
          <w:sz w:val="24"/>
          <w:lang w:val="en"/>
        </w:rPr>
        <w:tab/>
        <w:t xml:space="preserve">refrain from using confidential information and documents for any purpose other than fulfilling its obligations under the FWC or purchase order without prior written agreement of </w:t>
      </w:r>
      <w:r w:rsidR="00871536">
        <w:rPr>
          <w:sz w:val="24"/>
          <w:lang w:val="en"/>
        </w:rPr>
        <w:t>Expertise France</w:t>
      </w:r>
      <w:r>
        <w:rPr>
          <w:sz w:val="24"/>
          <w:lang w:val="en"/>
        </w:rPr>
        <w:t xml:space="preserve">; </w:t>
      </w:r>
    </w:p>
    <w:p w14:paraId="14A6F464" w14:textId="77777777" w:rsidR="007A579A" w:rsidRPr="00EC5014" w:rsidRDefault="007A579A" w:rsidP="004E6AAA">
      <w:pPr>
        <w:ind w:left="1276" w:hanging="425"/>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EC5014" w:rsidRDefault="007A579A" w:rsidP="004E6AAA">
      <w:pPr>
        <w:ind w:left="1276" w:hanging="425"/>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871536">
        <w:rPr>
          <w:sz w:val="24"/>
          <w:lang w:val="en"/>
        </w:rPr>
        <w:t>Expertise France</w:t>
      </w:r>
      <w:r>
        <w:rPr>
          <w:sz w:val="24"/>
          <w:lang w:val="en"/>
        </w:rPr>
        <w:t>.</w:t>
      </w:r>
    </w:p>
    <w:p w14:paraId="16EF1D2F" w14:textId="1B27B06D" w:rsidR="007A579A" w:rsidRPr="00EC5014" w:rsidRDefault="007A579A" w:rsidP="004E6AAA">
      <w:pPr>
        <w:ind w:left="851" w:hanging="851"/>
        <w:jc w:val="both"/>
        <w:rPr>
          <w:sz w:val="24"/>
          <w:lang w:val="en-GB"/>
        </w:rPr>
      </w:pPr>
      <w:r>
        <w:rPr>
          <w:b/>
          <w:bCs/>
          <w:sz w:val="24"/>
          <w:lang w:val="en"/>
        </w:rPr>
        <w:t>II.5.2</w:t>
      </w:r>
      <w:r>
        <w:rPr>
          <w:sz w:val="24"/>
          <w:lang w:val="en"/>
        </w:rPr>
        <w:tab/>
        <w:t xml:space="preserve">The confidentiality obligation set out in Article II.5.1 shall be binding on </w:t>
      </w:r>
      <w:r w:rsidR="00871536">
        <w:rPr>
          <w:sz w:val="24"/>
          <w:lang w:val="en"/>
        </w:rPr>
        <w:t>Expertise France</w:t>
      </w:r>
      <w:r>
        <w:rPr>
          <w:sz w:val="24"/>
          <w:lang w:val="en"/>
        </w:rPr>
        <w:t xml:space="preserve"> and the Contractor during the performance of the FWC and for five years starting from the date of the payment of the balance unless: </w:t>
      </w:r>
    </w:p>
    <w:p w14:paraId="6E3F5542" w14:textId="77777777" w:rsidR="007A579A" w:rsidRPr="00EC5014" w:rsidRDefault="007A579A" w:rsidP="004E6AAA">
      <w:pPr>
        <w:ind w:left="1276" w:hanging="425"/>
        <w:jc w:val="both"/>
        <w:rPr>
          <w:lang w:val="en-GB"/>
        </w:rPr>
      </w:pPr>
      <w:r>
        <w:rPr>
          <w:sz w:val="24"/>
          <w:lang w:val="en"/>
        </w:rPr>
        <w:t>a)</w:t>
      </w:r>
      <w:r>
        <w:rPr>
          <w:sz w:val="24"/>
          <w:lang w:val="en"/>
        </w:rPr>
        <w:tab/>
        <w:t xml:space="preserve">the disclosing party agrees to release the other party from the confidentiality obligation earlier; </w:t>
      </w:r>
    </w:p>
    <w:p w14:paraId="0EB6C63B" w14:textId="77777777" w:rsidR="007A579A" w:rsidRPr="00EC5014" w:rsidRDefault="007A579A" w:rsidP="004E6AAA">
      <w:pPr>
        <w:ind w:left="1276" w:hanging="425"/>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14DF85A6" w14:textId="77777777" w:rsidR="007A579A" w:rsidRPr="00EC5014" w:rsidRDefault="007A579A" w:rsidP="004E6AAA">
      <w:pPr>
        <w:ind w:left="1276" w:hanging="425"/>
        <w:jc w:val="both"/>
        <w:rPr>
          <w:lang w:val="en-GB"/>
        </w:rPr>
      </w:pPr>
      <w:r>
        <w:rPr>
          <w:sz w:val="24"/>
          <w:lang w:val="en"/>
        </w:rPr>
        <w:t>c)</w:t>
      </w:r>
      <w:r>
        <w:rPr>
          <w:sz w:val="24"/>
          <w:lang w:val="en"/>
        </w:rPr>
        <w:tab/>
        <w:t xml:space="preserve">the disclosure of the confidential information is required by law. </w:t>
      </w:r>
    </w:p>
    <w:p w14:paraId="5E16FE54" w14:textId="77777777" w:rsidR="007A579A" w:rsidRPr="00EC5014" w:rsidRDefault="007A579A" w:rsidP="004E6AAA">
      <w:pPr>
        <w:ind w:left="851" w:hanging="851"/>
        <w:jc w:val="both"/>
        <w:rPr>
          <w:sz w:val="24"/>
          <w:lang w:val="en-GB"/>
        </w:rPr>
      </w:pPr>
      <w:r>
        <w:rPr>
          <w:b/>
          <w:bCs/>
          <w:sz w:val="24"/>
          <w:lang w:val="en"/>
        </w:rPr>
        <w:t>II.5.3</w:t>
      </w:r>
      <w:r>
        <w:rPr>
          <w:sz w:val="24"/>
          <w:lang w:val="en"/>
        </w:rPr>
        <w:t xml:space="preserve"> </w:t>
      </w:r>
      <w:r>
        <w:rPr>
          <w:sz w:val="24"/>
          <w:lang w:val="en"/>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EC5014" w:rsidRDefault="007A579A" w:rsidP="007A579A">
      <w:pPr>
        <w:pStyle w:val="Ttulo2"/>
        <w:rPr>
          <w:lang w:val="en-GB"/>
        </w:rPr>
      </w:pPr>
      <w:r>
        <w:rPr>
          <w:bCs/>
          <w:lang w:val="en"/>
        </w:rPr>
        <w:t>Article II.6 – Processing of personal data</w:t>
      </w:r>
    </w:p>
    <w:p w14:paraId="5E5C9CB9"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II.6.2</w:t>
      </w:r>
      <w:r>
        <w:rPr>
          <w:noProof/>
          <w:sz w:val="24"/>
          <w:lang w:val="en"/>
        </w:rPr>
        <w:tab/>
      </w:r>
      <w:r>
        <w:rPr>
          <w:sz w:val="24"/>
          <w:lang w:val="en"/>
        </w:rPr>
        <w:t>The legal basis under which such processing is performed are set out in c) and e) of Article 6.1 of the GDPR, namely:</w:t>
      </w:r>
    </w:p>
    <w:p w14:paraId="5BF5D933" w14:textId="77777777" w:rsidR="004F5AA2" w:rsidRPr="00EC5014" w:rsidRDefault="004F5AA2" w:rsidP="004E6AAA">
      <w:pPr>
        <w:pStyle w:val="Prrafodelista"/>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019A4FA0" w14:textId="77777777" w:rsidR="004F5AA2" w:rsidRPr="00EC5014" w:rsidRDefault="004F5AA2" w:rsidP="004E6AAA">
      <w:pPr>
        <w:pStyle w:val="Prrafodelista"/>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for performance of a public-interest assignment or one which falls within the scope of the public authority entrusted to Expertise France.</w:t>
      </w:r>
    </w:p>
    <w:p w14:paraId="17ED554A"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II.6.3</w:t>
      </w:r>
      <w:r>
        <w:rPr>
          <w:noProof/>
          <w:sz w:val="24"/>
          <w:lang w:val="en"/>
        </w:rPr>
        <w:tab/>
      </w:r>
      <w:r>
        <w:rPr>
          <w:sz w:val="24"/>
          <w:lang w:val="en"/>
        </w:rPr>
        <w:t xml:space="preserve">The purposes of the processing are as follows: </w:t>
      </w:r>
    </w:p>
    <w:p w14:paraId="06EDB926" w14:textId="77777777" w:rsidR="004F5AA2" w:rsidRPr="00EC5014" w:rsidRDefault="004F5AA2" w:rsidP="004E6AAA">
      <w:pPr>
        <w:pStyle w:val="Prrafodelista"/>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68E4ADCC" w14:textId="77777777" w:rsidR="004F5AA2" w:rsidRPr="00EC5014" w:rsidRDefault="004F5AA2" w:rsidP="004E6AAA">
      <w:pPr>
        <w:pStyle w:val="Prrafodelista"/>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lastRenderedPageBreak/>
        <w:t>Management and monitoring of reports forwarded to donors and other supervisory authorities.</w:t>
      </w:r>
    </w:p>
    <w:p w14:paraId="27EC5C24" w14:textId="3AF948AC"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871536">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319797F6"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II.6.5</w:t>
      </w:r>
      <w:r>
        <w:rPr>
          <w:noProof/>
          <w:sz w:val="24"/>
          <w:lang w:val="en"/>
        </w:rPr>
        <w:tab/>
      </w:r>
      <w:r>
        <w:rPr>
          <w:sz w:val="24"/>
          <w:lang w:val="en"/>
        </w:rPr>
        <w:t>Retention period: the data will be held throughout the term of the FWC and that of the DUA (duration of administrative usefulness) applicable to the contract.</w:t>
      </w:r>
    </w:p>
    <w:p w14:paraId="1FAD8BC4"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3" w:history="1">
        <w:r>
          <w:rPr>
            <w:sz w:val="24"/>
            <w:lang w:val="en"/>
          </w:rPr>
          <w:t>informatique.libertes@expertisefrance.fr</w:t>
        </w:r>
      </w:hyperlink>
      <w:r>
        <w:rPr>
          <w:sz w:val="24"/>
          <w:lang w:val="en"/>
        </w:rPr>
        <w:t>).</w:t>
      </w:r>
    </w:p>
    <w:p w14:paraId="5FD7980C"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II.6.7</w:t>
      </w:r>
      <w:r>
        <w:rPr>
          <w:noProof/>
          <w:sz w:val="24"/>
          <w:lang w:val="en"/>
        </w:rPr>
        <w:tab/>
      </w:r>
      <w:r>
        <w:rPr>
          <w:sz w:val="24"/>
          <w:lang w:val="en"/>
        </w:rPr>
        <w:t>Persons whose personal data is collected under this procedure may submit a complaint to CNIL.</w:t>
      </w:r>
      <w:r>
        <w:rPr>
          <w:lang w:val="en"/>
        </w:rPr>
        <w:t xml:space="preserve"> </w:t>
      </w:r>
    </w:p>
    <w:p w14:paraId="6CF0E6E3"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II.6.8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EC5014" w:rsidRDefault="004F5AA2" w:rsidP="004E6AAA">
      <w:pPr>
        <w:widowControl w:val="0"/>
        <w:numPr>
          <w:ilvl w:val="12"/>
          <w:numId w:val="0"/>
        </w:numPr>
        <w:overflowPunct w:val="0"/>
        <w:autoSpaceDE w:val="0"/>
        <w:autoSpaceDN w:val="0"/>
        <w:adjustRightInd w:val="0"/>
        <w:ind w:left="851"/>
        <w:jc w:val="both"/>
        <w:textAlignment w:val="baseline"/>
        <w:rPr>
          <w:rFonts w:cs="Arial"/>
          <w:lang w:val="en-GB"/>
        </w:rPr>
      </w:pPr>
      <w:r>
        <w:rPr>
          <w:noProof/>
          <w:sz w:val="24"/>
          <w:lang w:val="en"/>
        </w:rPr>
        <w:t>The Contractor notably undertakes to:</w:t>
      </w:r>
    </w:p>
    <w:p w14:paraId="71F3A562" w14:textId="77777777"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2B1C81EF" w14:textId="77777777"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7FB185DD" w14:textId="77777777"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871536">
        <w:rPr>
          <w:noProof/>
          <w:sz w:val="24"/>
          <w:lang w:val="en"/>
        </w:rPr>
        <w:t>Expertise France</w:t>
      </w:r>
      <w:r>
        <w:rPr>
          <w:noProof/>
          <w:sz w:val="24"/>
          <w:lang w:val="en"/>
        </w:rPr>
        <w:t>, via any means, of any personal data breach within 24 hours of becoming aware of any such event;</w:t>
      </w:r>
    </w:p>
    <w:p w14:paraId="5C9CA61F" w14:textId="6B4C9C7F"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871536">
        <w:rPr>
          <w:noProof/>
          <w:sz w:val="24"/>
          <w:lang w:val="en"/>
        </w:rPr>
        <w:t>Expertise France</w:t>
      </w:r>
      <w:r>
        <w:rPr>
          <w:noProof/>
          <w:sz w:val="24"/>
          <w:lang w:val="en"/>
        </w:rPr>
        <w:t xml:space="preserve"> in its obligation to respond to requests it may receive from data subjects;</w:t>
      </w:r>
    </w:p>
    <w:p w14:paraId="009DECCD" w14:textId="669E9D9D"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871536">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4592196A" w14:textId="2EDDB39D" w:rsidR="004F5AA2" w:rsidRPr="00EC5014" w:rsidRDefault="004F5AA2" w:rsidP="004E6AAA">
      <w:pPr>
        <w:pStyle w:val="Prrafodelista"/>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871536">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II.6.9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Pr>
          <w:noProof/>
          <w:sz w:val="24"/>
          <w:lang w:val="en"/>
        </w:rPr>
        <w:t>Expertise France</w:t>
      </w:r>
      <w:r>
        <w:rPr>
          <w:noProof/>
          <w:sz w:val="24"/>
          <w:lang w:val="en"/>
        </w:rPr>
        <w:t xml:space="preserve"> to issue any objections it may have in this regard.</w:t>
      </w:r>
    </w:p>
    <w:p w14:paraId="59051E57" w14:textId="1298C49A"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lastRenderedPageBreak/>
        <w:t>II.6.10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Pr>
          <w:noProof/>
          <w:sz w:val="24"/>
          <w:lang w:val="en"/>
        </w:rPr>
        <w:t>Expertise France</w:t>
      </w:r>
      <w:r>
        <w:rPr>
          <w:noProof/>
          <w:sz w:val="24"/>
          <w:lang w:val="en"/>
        </w:rPr>
        <w:t xml:space="preserve"> for the fulfillment of the processor’s obligations.</w:t>
      </w:r>
      <w:r>
        <w:rPr>
          <w:lang w:val="en"/>
        </w:rPr>
        <w:t xml:space="preserve"> </w:t>
      </w:r>
    </w:p>
    <w:p w14:paraId="3469E039" w14:textId="61FA93B4" w:rsidR="004F5AA2" w:rsidRPr="00EC5014" w:rsidRDefault="004F5AA2" w:rsidP="004E6AAA">
      <w:pPr>
        <w:pStyle w:val="Textocomentario"/>
        <w:ind w:left="851" w:hanging="851"/>
        <w:jc w:val="both"/>
        <w:rPr>
          <w:sz w:val="24"/>
          <w:lang w:val="en-GB"/>
        </w:rPr>
      </w:pPr>
      <w:r>
        <w:rPr>
          <w:b/>
          <w:bCs/>
          <w:noProof/>
          <w:sz w:val="24"/>
          <w:lang w:val="en"/>
        </w:rPr>
        <w:t>II.6.10</w:t>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EC5014" w:rsidRDefault="007A579A" w:rsidP="007A579A">
      <w:pPr>
        <w:ind w:left="709" w:hanging="709"/>
        <w:jc w:val="both"/>
        <w:rPr>
          <w:sz w:val="24"/>
          <w:lang w:val="en-GB"/>
        </w:rPr>
      </w:pPr>
    </w:p>
    <w:p w14:paraId="52D50183" w14:textId="77777777" w:rsidR="007A579A" w:rsidRPr="00EC5014" w:rsidRDefault="007A579A" w:rsidP="007A579A">
      <w:pPr>
        <w:pStyle w:val="Ttulo2"/>
        <w:rPr>
          <w:lang w:val="en-GB"/>
        </w:rPr>
      </w:pPr>
      <w:r>
        <w:rPr>
          <w:bCs/>
          <w:lang w:val="en"/>
        </w:rPr>
        <w:t>Article II.7 – Subcontracting</w:t>
      </w:r>
    </w:p>
    <w:p w14:paraId="50A7E803" w14:textId="39C43A2B" w:rsidR="007A579A" w:rsidRPr="00EC5014" w:rsidRDefault="007A579A" w:rsidP="007A579A">
      <w:pPr>
        <w:ind w:left="851" w:hanging="851"/>
        <w:jc w:val="both"/>
        <w:rPr>
          <w:sz w:val="24"/>
          <w:lang w:val="en-GB"/>
        </w:rPr>
      </w:pPr>
      <w:r>
        <w:rPr>
          <w:b/>
          <w:bCs/>
          <w:sz w:val="24"/>
          <w:lang w:val="en"/>
        </w:rPr>
        <w:t>II.7.1</w:t>
      </w:r>
      <w:r>
        <w:rPr>
          <w:sz w:val="24"/>
          <w:lang w:val="en"/>
        </w:rPr>
        <w:tab/>
        <w:t xml:space="preserve">The Contractor shall not subcontract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 xml:space="preserve"> nor cause the FWC to be de facto performed by third parties.</w:t>
      </w:r>
    </w:p>
    <w:p w14:paraId="547CAABB" w14:textId="1CAE0144" w:rsidR="007A579A" w:rsidRPr="00EC5014" w:rsidRDefault="007A579A" w:rsidP="007A579A">
      <w:pPr>
        <w:ind w:left="851" w:hanging="851"/>
        <w:jc w:val="both"/>
        <w:rPr>
          <w:sz w:val="24"/>
          <w:lang w:val="en-GB"/>
        </w:rPr>
      </w:pPr>
      <w:r>
        <w:rPr>
          <w:b/>
          <w:bCs/>
          <w:sz w:val="24"/>
          <w:lang w:val="en"/>
        </w:rPr>
        <w:t>II.7.2</w:t>
      </w:r>
      <w:r>
        <w:rPr>
          <w:sz w:val="24"/>
          <w:lang w:val="en"/>
        </w:rPr>
        <w:tab/>
        <w:t xml:space="preserve">Even where </w:t>
      </w:r>
      <w:r w:rsidR="00871536">
        <w:rPr>
          <w:sz w:val="24"/>
          <w:lang w:val="en"/>
        </w:rPr>
        <w:t>Expertise France</w:t>
      </w:r>
      <w:r>
        <w:rPr>
          <w:sz w:val="24"/>
          <w:lang w:val="en"/>
        </w:rPr>
        <w:t xml:space="preserve"> </w:t>
      </w:r>
      <w:r w:rsidR="00871536">
        <w:rPr>
          <w:sz w:val="24"/>
          <w:lang w:val="en"/>
        </w:rPr>
        <w:t>authorizes</w:t>
      </w:r>
      <w:r>
        <w:rPr>
          <w:sz w:val="24"/>
          <w:lang w:val="en"/>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EC5014" w:rsidRDefault="007A579A" w:rsidP="007A579A">
      <w:pPr>
        <w:ind w:left="851" w:hanging="851"/>
        <w:jc w:val="both"/>
        <w:rPr>
          <w:sz w:val="24"/>
          <w:lang w:val="en-GB"/>
        </w:rPr>
      </w:pPr>
      <w:r>
        <w:rPr>
          <w:b/>
          <w:bCs/>
          <w:sz w:val="24"/>
          <w:lang w:val="en"/>
        </w:rPr>
        <w:t>II.7.3</w:t>
      </w:r>
      <w:r>
        <w:rPr>
          <w:sz w:val="24"/>
          <w:lang w:val="en"/>
        </w:rPr>
        <w:tab/>
        <w:t xml:space="preserve">The Contractor shall make sure that the subcontract does not affect rights and guarantees granted to </w:t>
      </w:r>
      <w:r w:rsidR="00871536">
        <w:rPr>
          <w:sz w:val="24"/>
          <w:lang w:val="en"/>
        </w:rPr>
        <w:t>Expertise France</w:t>
      </w:r>
      <w:r>
        <w:rPr>
          <w:sz w:val="24"/>
          <w:lang w:val="en"/>
        </w:rPr>
        <w:t xml:space="preserve"> by virtue of this FWC, notably by Article II.16.</w:t>
      </w:r>
    </w:p>
    <w:p w14:paraId="43358FED" w14:textId="77777777" w:rsidR="007A579A" w:rsidRPr="00EC5014" w:rsidRDefault="007A579A" w:rsidP="007A579A">
      <w:pPr>
        <w:pStyle w:val="Ttulo2"/>
        <w:rPr>
          <w:lang w:val="en-GB"/>
        </w:rPr>
      </w:pPr>
      <w:r>
        <w:rPr>
          <w:bCs/>
          <w:lang w:val="en"/>
        </w:rPr>
        <w:t>Article II.8 – Amendments</w:t>
      </w:r>
    </w:p>
    <w:p w14:paraId="78DF3F40" w14:textId="77777777" w:rsidR="007A579A" w:rsidRPr="00EC5014" w:rsidRDefault="007A579A" w:rsidP="007A579A">
      <w:pPr>
        <w:ind w:left="851" w:hanging="851"/>
        <w:jc w:val="both"/>
        <w:rPr>
          <w:sz w:val="24"/>
          <w:lang w:val="en-GB"/>
        </w:rPr>
      </w:pPr>
      <w:r>
        <w:rPr>
          <w:b/>
          <w:bCs/>
          <w:sz w:val="24"/>
          <w:lang w:val="en"/>
        </w:rPr>
        <w:t>II.8.1</w:t>
      </w:r>
      <w:r>
        <w:rPr>
          <w:sz w:val="24"/>
          <w:lang w:val="en"/>
        </w:rPr>
        <w:tab/>
        <w:t>Any amendment to the FWC or purchase order shall be made in writing before fulfilment of all contractual obligations. A purchase order may not be deemed to constitute an amendment to the FWC.</w:t>
      </w:r>
    </w:p>
    <w:p w14:paraId="278A7762" w14:textId="77777777" w:rsidR="007A579A" w:rsidRPr="00EC5014" w:rsidRDefault="007A579A" w:rsidP="007A579A">
      <w:pPr>
        <w:ind w:left="851" w:hanging="851"/>
        <w:jc w:val="both"/>
        <w:rPr>
          <w:sz w:val="24"/>
          <w:lang w:val="en-GB"/>
        </w:rPr>
      </w:pPr>
      <w:r>
        <w:rPr>
          <w:b/>
          <w:bCs/>
          <w:sz w:val="24"/>
          <w:lang w:val="en"/>
        </w:rPr>
        <w:t>II.8.2</w:t>
      </w:r>
      <w:r>
        <w:rPr>
          <w:sz w:val="24"/>
          <w:lang w:val="en"/>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EC5014" w:rsidRDefault="007A579A" w:rsidP="007A579A">
      <w:pPr>
        <w:pStyle w:val="Ttulo2"/>
        <w:rPr>
          <w:lang w:val="en-GB"/>
        </w:rPr>
      </w:pPr>
      <w:r>
        <w:rPr>
          <w:bCs/>
          <w:lang w:val="en"/>
        </w:rPr>
        <w:t>Article II.9 – Assignment</w:t>
      </w:r>
    </w:p>
    <w:p w14:paraId="1541202E" w14:textId="477136C5" w:rsidR="007A579A" w:rsidRPr="00EC5014" w:rsidRDefault="007A579A" w:rsidP="007A579A">
      <w:pPr>
        <w:ind w:left="851" w:hanging="851"/>
        <w:jc w:val="both"/>
        <w:rPr>
          <w:sz w:val="24"/>
          <w:lang w:val="en-GB"/>
        </w:rPr>
      </w:pPr>
      <w:r>
        <w:rPr>
          <w:b/>
          <w:bCs/>
          <w:sz w:val="24"/>
          <w:lang w:val="en"/>
        </w:rPr>
        <w:t>II.9.1</w:t>
      </w:r>
      <w:r>
        <w:rPr>
          <w:sz w:val="24"/>
          <w:lang w:val="en"/>
        </w:rPr>
        <w:tab/>
        <w:t xml:space="preserve">The Contractor shall not assign the rights, including claims for payments, and obligations arising from the FWC, in whole or in part,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w:t>
      </w:r>
    </w:p>
    <w:p w14:paraId="7E7C3B55" w14:textId="5D8AEB59" w:rsidR="007A579A" w:rsidRPr="00EC5014" w:rsidRDefault="007A579A" w:rsidP="007A579A">
      <w:pPr>
        <w:ind w:left="851" w:hanging="851"/>
        <w:jc w:val="both"/>
        <w:rPr>
          <w:sz w:val="24"/>
          <w:lang w:val="en-GB"/>
        </w:rPr>
      </w:pPr>
      <w:r>
        <w:rPr>
          <w:b/>
          <w:bCs/>
          <w:sz w:val="24"/>
          <w:lang w:val="en"/>
        </w:rPr>
        <w:t>II.9.2</w:t>
      </w:r>
      <w:r>
        <w:rPr>
          <w:sz w:val="24"/>
          <w:lang w:val="en"/>
        </w:rPr>
        <w:tab/>
        <w:t xml:space="preserve">In the absence of such </w:t>
      </w:r>
      <w:r w:rsidR="00871536">
        <w:rPr>
          <w:sz w:val="24"/>
          <w:lang w:val="en"/>
        </w:rPr>
        <w:t>authorization</w:t>
      </w:r>
      <w:r>
        <w:rPr>
          <w:sz w:val="24"/>
          <w:lang w:val="en"/>
        </w:rPr>
        <w:t xml:space="preserve">, or in the event of failure to observe the terms thereof, the assignment of rights or obligations by the Contractor shall not be enforceable against </w:t>
      </w:r>
      <w:r w:rsidR="00871536">
        <w:rPr>
          <w:sz w:val="24"/>
          <w:lang w:val="en"/>
        </w:rPr>
        <w:t>Expertise France</w:t>
      </w:r>
      <w:r>
        <w:rPr>
          <w:sz w:val="24"/>
          <w:lang w:val="en"/>
        </w:rPr>
        <w:t xml:space="preserve"> and shall have no effect on it.</w:t>
      </w:r>
    </w:p>
    <w:p w14:paraId="7EFD15AD" w14:textId="77777777" w:rsidR="007A579A" w:rsidRPr="00EC5014" w:rsidRDefault="007A579A" w:rsidP="007A579A">
      <w:pPr>
        <w:pStyle w:val="Ttulo2"/>
        <w:rPr>
          <w:lang w:val="en-GB"/>
        </w:rPr>
      </w:pPr>
      <w:r>
        <w:rPr>
          <w:bCs/>
          <w:lang w:val="en"/>
        </w:rPr>
        <w:lastRenderedPageBreak/>
        <w:t xml:space="preserve">Article II.10 – Force majeure </w:t>
      </w:r>
    </w:p>
    <w:p w14:paraId="4E3579F8" w14:textId="77777777" w:rsidR="007A579A" w:rsidRPr="00EC5014" w:rsidRDefault="007A579A" w:rsidP="007A579A">
      <w:pPr>
        <w:ind w:left="851" w:hanging="851"/>
        <w:jc w:val="both"/>
        <w:rPr>
          <w:sz w:val="24"/>
          <w:lang w:val="en-GB"/>
        </w:rPr>
      </w:pPr>
      <w:r>
        <w:rPr>
          <w:b/>
          <w:bCs/>
          <w:sz w:val="24"/>
          <w:lang w:val="en"/>
        </w:rPr>
        <w:t>II.10.1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494FD20" w14:textId="77777777" w:rsidR="007A579A" w:rsidRPr="00EC5014" w:rsidRDefault="007A579A" w:rsidP="007A579A">
      <w:pPr>
        <w:ind w:left="851" w:hanging="851"/>
        <w:jc w:val="both"/>
        <w:rPr>
          <w:sz w:val="24"/>
          <w:lang w:val="en-GB"/>
        </w:rPr>
      </w:pPr>
      <w:r>
        <w:rPr>
          <w:b/>
          <w:bCs/>
          <w:sz w:val="24"/>
          <w:lang w:val="en"/>
        </w:rPr>
        <w:t>II.10.2</w:t>
      </w:r>
      <w:r>
        <w:rPr>
          <w:sz w:val="24"/>
          <w:lang w:val="en"/>
        </w:rPr>
        <w:tab/>
        <w:t>A party faced with force majeure shall formally notify the other party without delay, stating the nature, likely duration and foreseeable effects.</w:t>
      </w:r>
    </w:p>
    <w:p w14:paraId="12BFB342" w14:textId="4920D7CD" w:rsidR="007A579A" w:rsidRPr="00EC5014" w:rsidRDefault="007A579A" w:rsidP="007A579A">
      <w:pPr>
        <w:ind w:left="851" w:hanging="851"/>
        <w:jc w:val="both"/>
        <w:rPr>
          <w:sz w:val="24"/>
          <w:lang w:val="en-GB"/>
        </w:rPr>
      </w:pPr>
      <w:r>
        <w:rPr>
          <w:b/>
          <w:bCs/>
          <w:sz w:val="24"/>
          <w:lang w:val="en"/>
        </w:rPr>
        <w:t>II.10.3</w:t>
      </w:r>
      <w:r>
        <w:rPr>
          <w:sz w:val="24"/>
          <w:lang w:val="en"/>
        </w:rPr>
        <w:tab/>
        <w:t>The party faced with force majeure shall not be held in breach of its contractual obligations if it has been prevented from fulfilling them by force majeure.</w:t>
      </w:r>
      <w:r w:rsidR="00A65CE9">
        <w:rPr>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5F4C9D8D" w14:textId="77777777" w:rsidR="007A579A" w:rsidRPr="00EC5014" w:rsidRDefault="007A579A" w:rsidP="007A579A">
      <w:pPr>
        <w:ind w:left="851" w:hanging="851"/>
        <w:jc w:val="both"/>
        <w:rPr>
          <w:sz w:val="24"/>
          <w:lang w:val="en-GB"/>
        </w:rPr>
      </w:pPr>
      <w:r>
        <w:rPr>
          <w:b/>
          <w:bCs/>
          <w:sz w:val="24"/>
          <w:lang w:val="en"/>
        </w:rPr>
        <w:t>II.10.4</w:t>
      </w:r>
      <w:r>
        <w:rPr>
          <w:sz w:val="24"/>
          <w:lang w:val="en"/>
        </w:rPr>
        <w:tab/>
        <w:t>The parties shall take all the necessary measures to limit any damage due to force majeure.</w:t>
      </w:r>
    </w:p>
    <w:p w14:paraId="19451B5E" w14:textId="4382FF75" w:rsidR="007A579A" w:rsidRPr="00EC5014" w:rsidRDefault="007A579A" w:rsidP="007A579A">
      <w:pPr>
        <w:pStyle w:val="Ttulo2"/>
        <w:rPr>
          <w:lang w:val="en-GB"/>
        </w:rPr>
      </w:pPr>
      <w:r>
        <w:rPr>
          <w:bCs/>
          <w:lang w:val="en"/>
        </w:rPr>
        <w:t>Article II.11 – Penalties</w:t>
      </w:r>
    </w:p>
    <w:p w14:paraId="2C27ED2F" w14:textId="30C37491" w:rsidR="006D1EE6" w:rsidRPr="00EC5014" w:rsidRDefault="00871536" w:rsidP="006D1EE6">
      <w:pPr>
        <w:jc w:val="both"/>
        <w:rPr>
          <w:sz w:val="24"/>
          <w:lang w:val="en-GB"/>
        </w:rPr>
      </w:pPr>
      <w:r>
        <w:rPr>
          <w:sz w:val="24"/>
          <w:lang w:val="en"/>
        </w:rPr>
        <w:t>Expertise France</w:t>
      </w:r>
      <w:r w:rsidR="006D1EE6">
        <w:rPr>
          <w:sz w:val="24"/>
          <w:lang w:val="en"/>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EC5014" w:rsidRDefault="006D1EE6" w:rsidP="006D1EE6">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Pr>
          <w:sz w:val="24"/>
          <w:lang w:val="en"/>
        </w:rPr>
        <w:t>Expertise France</w:t>
      </w:r>
      <w:r>
        <w:rPr>
          <w:sz w:val="24"/>
          <w:lang w:val="en"/>
        </w:rPr>
        <w:t xml:space="preserve">'s right to terminate the FWC or the relevant purchase order or specific contract, </w:t>
      </w:r>
      <w:r w:rsidR="00871536">
        <w:rPr>
          <w:sz w:val="24"/>
          <w:lang w:val="en"/>
        </w:rPr>
        <w:t>Expertise France</w:t>
      </w:r>
      <w:r>
        <w:rPr>
          <w:sz w:val="24"/>
          <w:lang w:val="en"/>
        </w:rPr>
        <w:t xml:space="preserve"> may impose liquidated damages for each and every calendar day of delay according to the following formula: </w:t>
      </w:r>
    </w:p>
    <w:p w14:paraId="5BAE0189" w14:textId="2AEFB3D6" w:rsidR="006D1EE6" w:rsidRPr="00EC5014" w:rsidRDefault="006D1EE6" w:rsidP="006D1EE6">
      <w:pPr>
        <w:ind w:firstLine="284"/>
        <w:jc w:val="both"/>
        <w:rPr>
          <w:sz w:val="24"/>
          <w:lang w:val="en-GB"/>
        </w:rPr>
      </w:pPr>
      <w:r>
        <w:rPr>
          <w:i/>
          <w:iCs/>
          <w:noProof/>
          <w:sz w:val="24"/>
          <w:lang w:val="en"/>
        </w:rPr>
        <w:t xml:space="preserve"> V x d / 500, where:</w:t>
      </w:r>
    </w:p>
    <w:p w14:paraId="3D7DC414" w14:textId="77777777" w:rsidR="006D1EE6" w:rsidRPr="00EC5014" w:rsidRDefault="006D1EE6" w:rsidP="006D1EE6">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1CD80EE8" w14:textId="77777777" w:rsidR="006D1EE6" w:rsidRPr="00EC5014" w:rsidRDefault="006D1EE6" w:rsidP="006D1EE6">
      <w:pPr>
        <w:ind w:left="284"/>
        <w:jc w:val="both"/>
        <w:rPr>
          <w:sz w:val="24"/>
          <w:lang w:val="en-GB"/>
        </w:rPr>
      </w:pPr>
      <w:r>
        <w:rPr>
          <w:i/>
          <w:iCs/>
          <w:sz w:val="24"/>
          <w:lang w:val="en"/>
        </w:rPr>
        <w:t>d</w:t>
      </w:r>
      <w:r>
        <w:rPr>
          <w:sz w:val="24"/>
          <w:lang w:val="en"/>
        </w:rPr>
        <w:t xml:space="preserve"> is the number of days of delay </w:t>
      </w:r>
    </w:p>
    <w:p w14:paraId="27C09361" w14:textId="6C94E62D" w:rsidR="006D1EE6" w:rsidRPr="00EC5014" w:rsidRDefault="006D1EE6" w:rsidP="006D1EE6">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871536">
        <w:rPr>
          <w:sz w:val="24"/>
          <w:lang w:val="en"/>
        </w:rPr>
        <w:t>Expertise France</w:t>
      </w:r>
      <w:r>
        <w:rPr>
          <w:sz w:val="24"/>
          <w:lang w:val="en"/>
        </w:rPr>
        <w:t xml:space="preserve"> within thirty days of the receipt of such arguments, the decision imposing the liquidated damages shall become enforceable. </w:t>
      </w:r>
    </w:p>
    <w:p w14:paraId="21E2B373" w14:textId="77777777" w:rsidR="006D1EE6" w:rsidRPr="00EC5014" w:rsidRDefault="006D1EE6" w:rsidP="006D1EE6">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EC5014" w:rsidRDefault="007A579A" w:rsidP="007A579A">
      <w:pPr>
        <w:pStyle w:val="Ttulo2"/>
        <w:rPr>
          <w:lang w:val="en-GB"/>
        </w:rPr>
      </w:pPr>
      <w:r>
        <w:rPr>
          <w:bCs/>
          <w:lang w:val="en"/>
        </w:rPr>
        <w:lastRenderedPageBreak/>
        <w:t>Article II.12 – Suspension of performance of the FWC</w:t>
      </w:r>
    </w:p>
    <w:p w14:paraId="20567B40" w14:textId="77777777" w:rsidR="007A579A" w:rsidRPr="00EC5014" w:rsidRDefault="007A579A" w:rsidP="007A1D93">
      <w:pPr>
        <w:pStyle w:val="Heading3contract"/>
        <w:rPr>
          <w:lang w:val="en-GB"/>
        </w:rPr>
      </w:pPr>
      <w:r>
        <w:t>II.12.1 Suspension by the Contractor</w:t>
      </w:r>
    </w:p>
    <w:p w14:paraId="30C30677" w14:textId="249AF89D" w:rsidR="007A579A" w:rsidRPr="00EC5014" w:rsidRDefault="007A579A" w:rsidP="007A579A">
      <w:pPr>
        <w:jc w:val="both"/>
        <w:rPr>
          <w:sz w:val="24"/>
          <w:lang w:val="en-GB"/>
        </w:rPr>
      </w:pPr>
      <w:r>
        <w:rPr>
          <w:sz w:val="24"/>
          <w:lang w:val="en"/>
        </w:rPr>
        <w:t xml:space="preserve">The Contractor may suspend the performance of the FWC or purchase order, or any part thereof, if a case of force majeure makes such performance impossible or excessively difficult. The Contractor shall inform </w:t>
      </w:r>
      <w:r w:rsidR="00871536">
        <w:rPr>
          <w:sz w:val="24"/>
          <w:lang w:val="en"/>
        </w:rPr>
        <w:t>Expertise France</w:t>
      </w:r>
      <w:r>
        <w:rPr>
          <w:sz w:val="24"/>
          <w:lang w:val="en"/>
        </w:rPr>
        <w:t xml:space="preserve"> about the suspension without delay, giving all the necessary reasons and details and the envisaged date for resuming the performance of the FWC or purchase order.</w:t>
      </w:r>
    </w:p>
    <w:p w14:paraId="44DBD042" w14:textId="48D40F09" w:rsidR="007A579A" w:rsidRPr="00EC5014" w:rsidRDefault="007A579A" w:rsidP="007A579A">
      <w:pPr>
        <w:jc w:val="both"/>
        <w:rPr>
          <w:lang w:val="en-GB"/>
        </w:rPr>
      </w:pPr>
      <w:r>
        <w:rPr>
          <w:sz w:val="24"/>
          <w:lang w:val="en"/>
        </w:rPr>
        <w:t xml:space="preserve">Once the circumstances allow resuming performance, the Contractor shall inform </w:t>
      </w:r>
      <w:r w:rsidR="00871536">
        <w:rPr>
          <w:sz w:val="24"/>
          <w:lang w:val="en"/>
        </w:rPr>
        <w:t>Expertise France</w:t>
      </w:r>
      <w:r>
        <w:rPr>
          <w:sz w:val="24"/>
          <w:lang w:val="en"/>
        </w:rPr>
        <w:t xml:space="preserve"> immediately, unless </w:t>
      </w:r>
      <w:r w:rsidR="00871536">
        <w:rPr>
          <w:sz w:val="24"/>
          <w:lang w:val="en"/>
        </w:rPr>
        <w:t>Expertise France</w:t>
      </w:r>
      <w:r>
        <w:rPr>
          <w:sz w:val="24"/>
          <w:lang w:val="en"/>
        </w:rPr>
        <w:t xml:space="preserve"> has already terminated the FWC or purchase order. </w:t>
      </w:r>
    </w:p>
    <w:p w14:paraId="3FD14353" w14:textId="78EE36E2" w:rsidR="007A579A" w:rsidRPr="00EC5014" w:rsidRDefault="007A579A" w:rsidP="007A1D93">
      <w:pPr>
        <w:pStyle w:val="Heading3contract"/>
        <w:rPr>
          <w:lang w:val="en-GB"/>
        </w:rPr>
      </w:pPr>
      <w:r>
        <w:t xml:space="preserve">II.12.2 Suspension by </w:t>
      </w:r>
      <w:r w:rsidR="00871536">
        <w:t>Expertise France</w:t>
      </w:r>
    </w:p>
    <w:p w14:paraId="5A10AEB4" w14:textId="0BFF2264" w:rsidR="007A579A" w:rsidRPr="00EC5014" w:rsidRDefault="00871536" w:rsidP="007A579A">
      <w:pPr>
        <w:jc w:val="both"/>
        <w:rPr>
          <w:sz w:val="24"/>
          <w:lang w:val="en-GB"/>
        </w:rPr>
      </w:pPr>
      <w:r>
        <w:rPr>
          <w:sz w:val="24"/>
          <w:lang w:val="en"/>
        </w:rPr>
        <w:t>Expertise France</w:t>
      </w:r>
      <w:r w:rsidR="007A579A">
        <w:rPr>
          <w:sz w:val="24"/>
          <w:lang w:val="en"/>
        </w:rPr>
        <w:t xml:space="preserve"> may suspend the performance of the FWC or purchase order, or any part thereof:</w:t>
      </w:r>
    </w:p>
    <w:p w14:paraId="4D0B0A47" w14:textId="77777777" w:rsidR="007A579A" w:rsidRPr="00EC5014" w:rsidRDefault="007A579A" w:rsidP="007A579A">
      <w:pPr>
        <w:jc w:val="both"/>
        <w:rPr>
          <w:lang w:val="en-GB"/>
        </w:rPr>
      </w:pPr>
      <w:r>
        <w:rPr>
          <w:sz w:val="24"/>
          <w:lang w:val="en"/>
        </w:rPr>
        <w:t>a)</w:t>
      </w:r>
      <w:r>
        <w:rPr>
          <w:sz w:val="24"/>
          <w:lang w:val="en"/>
        </w:rPr>
        <w:tab/>
        <w:t xml:space="preserve">if the FWC or purchase order award procedure or the performance of the FWC prove to have been subject to substantial errors, irregularities or fraud; </w:t>
      </w:r>
    </w:p>
    <w:p w14:paraId="3B962C4C" w14:textId="77777777" w:rsidR="007A579A" w:rsidRPr="00EC5014" w:rsidRDefault="007A579A" w:rsidP="007A579A">
      <w:pPr>
        <w:jc w:val="both"/>
        <w:rPr>
          <w:lang w:val="en-GB"/>
        </w:rPr>
      </w:pPr>
      <w:r>
        <w:rPr>
          <w:sz w:val="24"/>
          <w:lang w:val="en"/>
        </w:rPr>
        <w:t>b)</w:t>
      </w:r>
      <w:r>
        <w:rPr>
          <w:sz w:val="24"/>
          <w:lang w:val="en"/>
        </w:rPr>
        <w:tab/>
        <w:t xml:space="preserve">in order to verify whether presumed substantial errors, irregularities or fraud have actually occurred. </w:t>
      </w:r>
    </w:p>
    <w:p w14:paraId="0B2E25AC" w14:textId="38EFEF5B" w:rsidR="007A579A" w:rsidRPr="00EC5014" w:rsidRDefault="007A579A" w:rsidP="007A579A">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871536">
        <w:rPr>
          <w:sz w:val="24"/>
          <w:lang w:val="en"/>
        </w:rPr>
        <w:t>Expertise France</w:t>
      </w:r>
      <w:r>
        <w:rPr>
          <w:sz w:val="24"/>
          <w:lang w:val="en"/>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EC5014" w:rsidRDefault="007A579A" w:rsidP="007A579A">
      <w:pPr>
        <w:pStyle w:val="Ttulo2"/>
        <w:rPr>
          <w:lang w:val="en-GB"/>
        </w:rPr>
      </w:pPr>
      <w:r>
        <w:rPr>
          <w:bCs/>
          <w:lang w:val="en"/>
        </w:rPr>
        <w:t>Article II.13 – Termination of the FWC</w:t>
      </w:r>
    </w:p>
    <w:p w14:paraId="20B95C09" w14:textId="77777777" w:rsidR="007A579A" w:rsidRPr="00EC5014" w:rsidRDefault="007A579A" w:rsidP="007A1D93">
      <w:pPr>
        <w:pStyle w:val="Heading3contract"/>
        <w:rPr>
          <w:lang w:val="en-GB"/>
        </w:rPr>
      </w:pPr>
      <w:r>
        <w:t>II.13.1</w:t>
      </w:r>
      <w:r>
        <w:tab/>
        <w:t>Grounds for termination</w:t>
      </w:r>
    </w:p>
    <w:p w14:paraId="020C7D52" w14:textId="0CC3C871" w:rsidR="007A579A" w:rsidRPr="00EC5014" w:rsidRDefault="00871536" w:rsidP="007A579A">
      <w:pPr>
        <w:autoSpaceDE w:val="0"/>
        <w:autoSpaceDN w:val="0"/>
        <w:adjustRightInd w:val="0"/>
        <w:jc w:val="both"/>
        <w:rPr>
          <w:sz w:val="24"/>
          <w:lang w:val="en-GB"/>
        </w:rPr>
      </w:pPr>
      <w:r>
        <w:rPr>
          <w:sz w:val="24"/>
          <w:lang w:val="en"/>
        </w:rPr>
        <w:t>Expertise France</w:t>
      </w:r>
      <w:r w:rsidR="007A579A">
        <w:rPr>
          <w:sz w:val="24"/>
          <w:lang w:val="en"/>
        </w:rPr>
        <w:t xml:space="preserve"> may terminate the FWC or purchase order in the following circumstances:</w:t>
      </w:r>
    </w:p>
    <w:p w14:paraId="3430612C" w14:textId="77777777" w:rsidR="007A579A" w:rsidRPr="00EC5014" w:rsidRDefault="007A579A" w:rsidP="007A579A">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substantially or call into question the decision to award the FWC;</w:t>
      </w:r>
    </w:p>
    <w:p w14:paraId="3F0C992C" w14:textId="267E6A1E" w:rsidR="007A579A" w:rsidRPr="00EC5014" w:rsidRDefault="007A579A" w:rsidP="007A579A">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has not actually commenced within fifteen days of the date foreseen, and the new date proposed, if any, is considered unacceptable by </w:t>
      </w:r>
      <w:r w:rsidR="00871536">
        <w:rPr>
          <w:sz w:val="24"/>
          <w:lang w:val="en"/>
        </w:rPr>
        <w:t>Expertise France</w:t>
      </w:r>
      <w:r>
        <w:rPr>
          <w:sz w:val="24"/>
          <w:lang w:val="en"/>
        </w:rPr>
        <w:t>, taking into account article II.8.2;</w:t>
      </w:r>
    </w:p>
    <w:p w14:paraId="615D02B3" w14:textId="143F17AB" w:rsidR="007A579A" w:rsidRPr="00EC5014" w:rsidRDefault="007A579A" w:rsidP="007A579A">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EC5014" w:rsidRDefault="007A579A" w:rsidP="007A579A">
      <w:pPr>
        <w:autoSpaceDE w:val="0"/>
        <w:autoSpaceDN w:val="0"/>
        <w:adjustRightInd w:val="0"/>
        <w:ind w:left="851" w:hanging="851"/>
        <w:jc w:val="both"/>
        <w:rPr>
          <w:lang w:val="en-GB"/>
        </w:rPr>
      </w:pPr>
      <w:r>
        <w:rPr>
          <w:sz w:val="24"/>
          <w:lang w:val="en"/>
        </w:rPr>
        <w:lastRenderedPageBreak/>
        <w:t>d)</w:t>
      </w:r>
      <w:r>
        <w:rPr>
          <w:sz w:val="24"/>
          <w:lang w:val="en"/>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EC5014" w:rsidRDefault="007A579A" w:rsidP="007A579A">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EC5014" w:rsidRDefault="007A579A" w:rsidP="007A579A">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2A5780BE" w14:textId="77777777" w:rsidR="007A579A" w:rsidRPr="00EC5014" w:rsidRDefault="007A579A" w:rsidP="007A579A">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EC5014" w:rsidRDefault="007A579A" w:rsidP="007A579A">
      <w:pPr>
        <w:autoSpaceDE w:val="0"/>
        <w:autoSpaceDN w:val="0"/>
        <w:adjustRightInd w:val="0"/>
        <w:ind w:left="851" w:hanging="851"/>
        <w:jc w:val="both"/>
        <w:rPr>
          <w:sz w:val="24"/>
          <w:lang w:val="en-GB"/>
        </w:rPr>
      </w:pPr>
      <w:r>
        <w:rPr>
          <w:sz w:val="24"/>
          <w:lang w:val="en"/>
        </w:rPr>
        <w:t>h)</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the Union;</w:t>
      </w:r>
    </w:p>
    <w:p w14:paraId="6FE4443E" w14:textId="3C930E82" w:rsidR="007A579A" w:rsidRPr="00EC5014" w:rsidRDefault="007A579A" w:rsidP="007A579A">
      <w:pPr>
        <w:autoSpaceDE w:val="0"/>
        <w:autoSpaceDN w:val="0"/>
        <w:adjustRightInd w:val="0"/>
        <w:ind w:left="851" w:hanging="851"/>
        <w:jc w:val="both"/>
        <w:rPr>
          <w:sz w:val="24"/>
          <w:lang w:val="en-GB"/>
        </w:rPr>
      </w:pPr>
      <w:r>
        <w:rPr>
          <w:sz w:val="24"/>
          <w:lang w:val="en"/>
        </w:rPr>
        <w:t>i)</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EC5014" w:rsidRDefault="007A579A" w:rsidP="007A579A">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w:t>
      </w:r>
    </w:p>
    <w:p w14:paraId="5E576F8E" w14:textId="553B1CB8" w:rsidR="007A579A" w:rsidRPr="00EC5014" w:rsidRDefault="007A579A" w:rsidP="007A579A">
      <w:pPr>
        <w:autoSpaceDE w:val="0"/>
        <w:autoSpaceDN w:val="0"/>
        <w:adjustRightInd w:val="0"/>
        <w:ind w:left="851" w:hanging="851"/>
        <w:jc w:val="both"/>
        <w:rPr>
          <w:sz w:val="24"/>
          <w:lang w:val="en-GB"/>
        </w:rPr>
      </w:pPr>
      <w:r>
        <w:rPr>
          <w:sz w:val="24"/>
          <w:lang w:val="en"/>
        </w:rPr>
        <w:t>k)</w:t>
      </w:r>
      <w:r>
        <w:rPr>
          <w:sz w:val="24"/>
          <w:lang w:val="en"/>
        </w:rPr>
        <w:tab/>
        <w:t xml:space="preserve">if the needs of </w:t>
      </w:r>
      <w:r w:rsidR="00871536">
        <w:rPr>
          <w:sz w:val="24"/>
          <w:lang w:val="en"/>
        </w:rPr>
        <w:t>Expertise France</w:t>
      </w:r>
      <w:r>
        <w:rPr>
          <w:sz w:val="24"/>
          <w:lang w:val="en"/>
        </w:rPr>
        <w:t xml:space="preserve"> change and it no longer requires new supplies under the FWC;</w:t>
      </w:r>
    </w:p>
    <w:p w14:paraId="37DE9A33" w14:textId="77777777" w:rsidR="007A6172" w:rsidRPr="00EC5014" w:rsidRDefault="009023EC" w:rsidP="007A6172">
      <w:pPr>
        <w:autoSpaceDE w:val="0"/>
        <w:autoSpaceDN w:val="0"/>
        <w:adjustRightInd w:val="0"/>
        <w:ind w:left="851" w:hanging="851"/>
        <w:jc w:val="both"/>
        <w:rPr>
          <w:sz w:val="24"/>
          <w:lang w:val="en-GB"/>
        </w:rPr>
      </w:pPr>
      <w:r>
        <w:rPr>
          <w:sz w:val="24"/>
          <w:lang w:val="en"/>
        </w:rPr>
        <w:t>l)</w:t>
      </w:r>
      <w:r>
        <w:rPr>
          <w:sz w:val="24"/>
          <w:lang w:val="en"/>
        </w:rPr>
        <w:tab/>
      </w:r>
      <w:r w:rsidR="007A6172">
        <w:rPr>
          <w:sz w:val="24"/>
          <w:lang w:val="en"/>
        </w:rPr>
        <w:t>when, due to the termination of the FWC with one or more of the Contractors, there is no minimum required competition within the multiple framework contract with reopening of competition;</w:t>
      </w:r>
    </w:p>
    <w:p w14:paraId="71CE6F8B" w14:textId="77777777" w:rsidR="007A6172" w:rsidRPr="00EC5014" w:rsidRDefault="007A6172" w:rsidP="007A6172">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5B5F9039" w14:textId="02B6BF89" w:rsidR="007A579A" w:rsidRPr="007A6172" w:rsidRDefault="007A579A" w:rsidP="007A6172">
      <w:pPr>
        <w:autoSpaceDE w:val="0"/>
        <w:autoSpaceDN w:val="0"/>
        <w:adjustRightInd w:val="0"/>
        <w:ind w:left="851" w:hanging="851"/>
        <w:jc w:val="both"/>
        <w:rPr>
          <w:b/>
          <w:sz w:val="24"/>
          <w:lang w:val="en-GB"/>
        </w:rPr>
      </w:pPr>
      <w:r w:rsidRPr="007A6172">
        <w:rPr>
          <w:b/>
          <w:bCs/>
          <w:sz w:val="24"/>
          <w:lang w:val="en"/>
        </w:rPr>
        <w:t>II.13.2</w:t>
      </w:r>
      <w:r w:rsidRPr="007A6172">
        <w:rPr>
          <w:b/>
          <w:bCs/>
          <w:sz w:val="24"/>
          <w:lang w:val="en"/>
        </w:rPr>
        <w:tab/>
        <w:t>Termination procedure</w:t>
      </w:r>
    </w:p>
    <w:p w14:paraId="7C2CBB49" w14:textId="5B5F8E85" w:rsidR="007A579A" w:rsidRPr="00EC5014" w:rsidRDefault="007A579A" w:rsidP="007A579A">
      <w:pPr>
        <w:jc w:val="both"/>
        <w:rPr>
          <w:lang w:val="en-GB"/>
        </w:rPr>
      </w:pPr>
      <w:r>
        <w:rPr>
          <w:sz w:val="24"/>
          <w:lang w:val="en"/>
        </w:rPr>
        <w:t xml:space="preserve">When </w:t>
      </w:r>
      <w:r w:rsidR="00871536">
        <w:rPr>
          <w:sz w:val="24"/>
          <w:lang w:val="en"/>
        </w:rPr>
        <w:t>Expertise France</w:t>
      </w:r>
      <w:r>
        <w:rPr>
          <w:sz w:val="24"/>
          <w:lang w:val="en"/>
        </w:rPr>
        <w:t xml:space="preserve"> intends to terminate the FWC or purchase order, it shall formally notify the Contractor of its intention specifying the grounds thereof. </w:t>
      </w:r>
      <w:r w:rsidR="00871536">
        <w:rPr>
          <w:sz w:val="24"/>
          <w:lang w:val="en"/>
        </w:rPr>
        <w:t>Expertise France</w:t>
      </w:r>
      <w:r>
        <w:rPr>
          <w:sz w:val="24"/>
          <w:lang w:val="en"/>
        </w:rPr>
        <w:t xml:space="preserve"> shall invite the Contractor to make any observations and, in the case of point (c) of Article II.13.1, to inform </w:t>
      </w:r>
      <w:r w:rsidR="00871536">
        <w:rPr>
          <w:sz w:val="24"/>
          <w:lang w:val="en"/>
        </w:rPr>
        <w:lastRenderedPageBreak/>
        <w:t>Expertise France</w:t>
      </w:r>
      <w:r>
        <w:rPr>
          <w:sz w:val="24"/>
          <w:lang w:val="en"/>
        </w:rPr>
        <w:t xml:space="preserve"> oft the measures taken to continue the fulfilment of its contractual obligations, within 30 days from receipt of the notification. </w:t>
      </w:r>
    </w:p>
    <w:p w14:paraId="5B19E4E4" w14:textId="5B8E7DA0" w:rsidR="007A579A" w:rsidRPr="00EC5014" w:rsidRDefault="007A579A" w:rsidP="007A579A">
      <w:pPr>
        <w:jc w:val="both"/>
        <w:rPr>
          <w:lang w:val="en-GB"/>
        </w:rPr>
      </w:pPr>
      <w:r>
        <w:rPr>
          <w:sz w:val="24"/>
          <w:lang w:val="en"/>
        </w:rPr>
        <w:t xml:space="preserve">If </w:t>
      </w:r>
      <w:r w:rsidR="00871536">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871536">
        <w:rPr>
          <w:sz w:val="24"/>
          <w:lang w:val="en"/>
        </w:rPr>
        <w:t>Expertise France</w:t>
      </w:r>
      <w:r>
        <w:rPr>
          <w:sz w:val="24"/>
          <w:lang w:val="en"/>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0B6EE4F5" w14:textId="77777777" w:rsidR="007A579A" w:rsidRPr="00EC5014" w:rsidRDefault="007A579A" w:rsidP="007A1D93">
      <w:pPr>
        <w:pStyle w:val="Heading3contract"/>
        <w:rPr>
          <w:lang w:val="en-GB"/>
        </w:rPr>
      </w:pPr>
      <w:r>
        <w:t>II.13.3</w:t>
      </w:r>
      <w:r>
        <w:tab/>
        <w:t>Effects of termination</w:t>
      </w:r>
    </w:p>
    <w:p w14:paraId="38525496" w14:textId="0C039F14" w:rsidR="007A579A" w:rsidRPr="00EC5014" w:rsidRDefault="007A579A" w:rsidP="007A579A">
      <w:pPr>
        <w:jc w:val="both"/>
        <w:rPr>
          <w:lang w:val="en-GB"/>
        </w:rPr>
      </w:pPr>
      <w:r>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Pr>
          <w:sz w:val="24"/>
          <w:lang w:val="en"/>
        </w:rPr>
        <w:t xml:space="preserve"> </w:t>
      </w:r>
      <w:r w:rsidR="00871536">
        <w:rPr>
          <w:sz w:val="24"/>
          <w:lang w:val="en"/>
        </w:rPr>
        <w:t>Expertise France</w:t>
      </w:r>
      <w:r>
        <w:rPr>
          <w:sz w:val="24"/>
          <w:lang w:val="en"/>
        </w:rPr>
        <w:t xml:space="preserve"> may recover any monies paid under the FWC. </w:t>
      </w:r>
    </w:p>
    <w:p w14:paraId="4983C034" w14:textId="7FF7B235" w:rsidR="007A579A" w:rsidRPr="00EC5014" w:rsidRDefault="00871536" w:rsidP="007A579A">
      <w:pPr>
        <w:jc w:val="both"/>
        <w:rPr>
          <w:sz w:val="24"/>
          <w:lang w:val="en-GB"/>
        </w:rPr>
      </w:pPr>
      <w:r>
        <w:rPr>
          <w:sz w:val="24"/>
          <w:lang w:val="en"/>
        </w:rPr>
        <w:t>Expertise France</w:t>
      </w:r>
      <w:r w:rsidR="007A579A">
        <w:rPr>
          <w:sz w:val="24"/>
          <w:lang w:val="en"/>
        </w:rPr>
        <w:t xml:space="preserve"> may claim compensation for any damage suffered in the event of termination.</w:t>
      </w:r>
    </w:p>
    <w:p w14:paraId="5E717031" w14:textId="01FA804F" w:rsidR="007A579A" w:rsidRPr="00EC5014" w:rsidRDefault="007A579A" w:rsidP="007A579A">
      <w:pPr>
        <w:jc w:val="both"/>
        <w:rPr>
          <w:lang w:val="en-GB"/>
        </w:rPr>
      </w:pPr>
      <w:r>
        <w:rPr>
          <w:sz w:val="24"/>
          <w:lang w:val="en"/>
        </w:rPr>
        <w:t xml:space="preserve">On termination, </w:t>
      </w:r>
      <w:r w:rsidR="00871536">
        <w:rPr>
          <w:sz w:val="24"/>
          <w:lang w:val="en"/>
        </w:rPr>
        <w:t>Expertise France</w:t>
      </w:r>
      <w:r>
        <w:rPr>
          <w:sz w:val="24"/>
          <w:lang w:val="en"/>
        </w:rPr>
        <w:t xml:space="preserve"> may engage any other contractor to deliver the supplies or to provide or complete the related services.</w:t>
      </w:r>
      <w:r w:rsidR="00A65CE9">
        <w:rPr>
          <w:sz w:val="24"/>
          <w:lang w:val="en"/>
        </w:rPr>
        <w:t xml:space="preserve"> </w:t>
      </w:r>
      <w:r w:rsidR="00871536">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0E9F7D2" w14:textId="77777777" w:rsidR="007A579A" w:rsidRPr="00EC5014" w:rsidRDefault="007A579A" w:rsidP="007A579A">
      <w:pPr>
        <w:pStyle w:val="Ttulo2"/>
        <w:rPr>
          <w:lang w:val="en-GB"/>
        </w:rPr>
      </w:pPr>
      <w:r>
        <w:rPr>
          <w:bCs/>
          <w:lang w:val="en"/>
        </w:rPr>
        <w:t>ARTICLE II.14 – Reports and payments</w:t>
      </w:r>
    </w:p>
    <w:p w14:paraId="6AD4FBF8" w14:textId="77777777" w:rsidR="007A579A" w:rsidRPr="00EC5014" w:rsidRDefault="007A579A" w:rsidP="007A1D93">
      <w:pPr>
        <w:pStyle w:val="Heading3contract"/>
        <w:rPr>
          <w:lang w:val="en-GB"/>
        </w:rPr>
      </w:pPr>
      <w:r>
        <w:t>II.14.1</w:t>
      </w:r>
      <w:r>
        <w:tab/>
        <w:t>Payment date</w:t>
      </w:r>
    </w:p>
    <w:p w14:paraId="07D33A48" w14:textId="73ECE8FA" w:rsidR="007A579A" w:rsidRPr="00EC5014" w:rsidRDefault="007A579A" w:rsidP="007A579A">
      <w:pPr>
        <w:jc w:val="both"/>
        <w:rPr>
          <w:sz w:val="24"/>
          <w:lang w:val="en-GB"/>
        </w:rPr>
      </w:pPr>
      <w:r>
        <w:rPr>
          <w:sz w:val="24"/>
          <w:lang w:val="en"/>
        </w:rPr>
        <w:t xml:space="preserve">Payments shall be deemed to be effected on the date when they are debited to </w:t>
      </w:r>
      <w:r w:rsidR="00871536">
        <w:rPr>
          <w:sz w:val="24"/>
          <w:lang w:val="en"/>
        </w:rPr>
        <w:t>Expertise France</w:t>
      </w:r>
      <w:r>
        <w:rPr>
          <w:sz w:val="24"/>
          <w:lang w:val="en"/>
        </w:rPr>
        <w:t>'s account.</w:t>
      </w:r>
    </w:p>
    <w:p w14:paraId="4D6F7FE6" w14:textId="77777777" w:rsidR="007A579A" w:rsidRPr="00EC5014" w:rsidRDefault="007A579A" w:rsidP="007A1D93">
      <w:pPr>
        <w:pStyle w:val="Heading3contract"/>
        <w:rPr>
          <w:lang w:val="en-GB"/>
        </w:rPr>
      </w:pPr>
      <w:r>
        <w:t>II.14.2 Currency</w:t>
      </w:r>
    </w:p>
    <w:p w14:paraId="498A66AE" w14:textId="77777777" w:rsidR="007A579A" w:rsidRPr="00EC5014" w:rsidRDefault="007A579A" w:rsidP="007A579A">
      <w:pPr>
        <w:jc w:val="both"/>
        <w:rPr>
          <w:sz w:val="24"/>
          <w:lang w:val="en-GB"/>
        </w:rPr>
      </w:pPr>
      <w:r>
        <w:rPr>
          <w:sz w:val="24"/>
          <w:lang w:val="en"/>
        </w:rPr>
        <w:t xml:space="preserve">The FWC is denominated in euros. </w:t>
      </w:r>
    </w:p>
    <w:p w14:paraId="5D921007" w14:textId="77777777" w:rsidR="007A579A" w:rsidRPr="00EC5014" w:rsidRDefault="007A579A" w:rsidP="007A579A">
      <w:pPr>
        <w:jc w:val="both"/>
        <w:rPr>
          <w:sz w:val="24"/>
          <w:lang w:val="en-GB"/>
        </w:rPr>
      </w:pPr>
      <w:r>
        <w:rPr>
          <w:sz w:val="24"/>
          <w:lang w:val="en"/>
        </w:rPr>
        <w:t xml:space="preserve">Payments shall be made in euros or in the local currency as provided for in Article I.5. </w:t>
      </w:r>
    </w:p>
    <w:p w14:paraId="477DCF2F" w14:textId="7AF5E1ED" w:rsidR="007A579A" w:rsidRPr="00EC5014" w:rsidRDefault="007A579A" w:rsidP="007A579A">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Pr>
          <w:sz w:val="24"/>
          <w:lang w:val="en"/>
        </w:rPr>
        <w:t>Expertise France</w:t>
      </w:r>
      <w:r>
        <w:rPr>
          <w:sz w:val="24"/>
          <w:lang w:val="en"/>
        </w:rPr>
        <w:t xml:space="preserve">. </w:t>
      </w:r>
    </w:p>
    <w:p w14:paraId="40821478" w14:textId="77777777" w:rsidR="007A579A" w:rsidRPr="00EC5014" w:rsidRDefault="007A579A" w:rsidP="007A1D93">
      <w:pPr>
        <w:pStyle w:val="Heading3contract"/>
        <w:rPr>
          <w:lang w:val="en-GB"/>
        </w:rPr>
      </w:pPr>
      <w:r>
        <w:t>II.14.3</w:t>
      </w:r>
      <w:r>
        <w:tab/>
        <w:t>Bank transfer costs</w:t>
      </w:r>
    </w:p>
    <w:p w14:paraId="595803A1" w14:textId="77777777" w:rsidR="007A579A" w:rsidRPr="00EC5014" w:rsidRDefault="007A579A" w:rsidP="007A579A">
      <w:pPr>
        <w:jc w:val="both"/>
        <w:rPr>
          <w:sz w:val="24"/>
          <w:lang w:val="en-GB"/>
        </w:rPr>
      </w:pPr>
      <w:r>
        <w:rPr>
          <w:sz w:val="24"/>
          <w:lang w:val="en"/>
        </w:rPr>
        <w:t>The costs of the transfer shall be borne in the following way:</w:t>
      </w:r>
    </w:p>
    <w:p w14:paraId="20900EA2" w14:textId="26C50D3E"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lastRenderedPageBreak/>
        <w:t xml:space="preserve">costs of dispatch charged by the bank of </w:t>
      </w:r>
      <w:r w:rsidR="00871536">
        <w:rPr>
          <w:sz w:val="24"/>
          <w:lang w:val="en"/>
        </w:rPr>
        <w:t>Expertise France</w:t>
      </w:r>
      <w:r>
        <w:rPr>
          <w:sz w:val="24"/>
          <w:lang w:val="en"/>
        </w:rPr>
        <w:t xml:space="preserve"> shall be borne by </w:t>
      </w:r>
      <w:r w:rsidR="00871536">
        <w:rPr>
          <w:sz w:val="24"/>
          <w:lang w:val="en"/>
        </w:rPr>
        <w:t>Expertise France</w:t>
      </w:r>
      <w:r>
        <w:rPr>
          <w:sz w:val="24"/>
          <w:lang w:val="en"/>
        </w:rPr>
        <w:t>,</w:t>
      </w:r>
    </w:p>
    <w:p w14:paraId="518E19D8"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of receipt charged by the bank of the Contractor shall be borne by the Contractor,</w:t>
      </w:r>
    </w:p>
    <w:p w14:paraId="538247C3"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4807EAF1" w14:textId="77777777" w:rsidR="007A579A" w:rsidRPr="00EC5014" w:rsidRDefault="007A579A" w:rsidP="007A1D93">
      <w:pPr>
        <w:pStyle w:val="Heading3contract"/>
        <w:rPr>
          <w:lang w:val="en-GB"/>
        </w:rPr>
      </w:pPr>
      <w:r>
        <w:t>II.14.4</w:t>
      </w:r>
      <w:r>
        <w:tab/>
        <w:t>Invoices and Value Added Tax</w:t>
      </w:r>
    </w:p>
    <w:p w14:paraId="05D13755" w14:textId="77777777" w:rsidR="00C15D83" w:rsidRDefault="00C15D83" w:rsidP="007A579A">
      <w:pPr>
        <w:jc w:val="both"/>
        <w:rPr>
          <w:sz w:val="24"/>
          <w:lang w:val="en"/>
        </w:rPr>
      </w:pPr>
      <w:r w:rsidRPr="00C15D83">
        <w:rPr>
          <w:sz w:val="24"/>
          <w:lang w:val="en"/>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EC5014" w:rsidRDefault="007A579A" w:rsidP="007A579A">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09B1F40B" w14:textId="56899017" w:rsidR="007A579A" w:rsidRPr="00EC5014" w:rsidRDefault="00AA5404" w:rsidP="007A579A">
      <w:pPr>
        <w:jc w:val="both"/>
        <w:rPr>
          <w:sz w:val="24"/>
          <w:lang w:val="en-GB"/>
        </w:rPr>
      </w:pPr>
      <w:r>
        <w:rPr>
          <w:sz w:val="24"/>
          <w:lang w:val="en"/>
        </w:rPr>
        <w:t xml:space="preserve">In the context of cooperation projects financed by public development aid, </w:t>
      </w:r>
      <w:r w:rsidR="00871536">
        <w:rPr>
          <w:sz w:val="24"/>
          <w:lang w:val="en"/>
        </w:rPr>
        <w:t>Expertise France</w:t>
      </w:r>
      <w:r>
        <w:rPr>
          <w:sz w:val="24"/>
          <w:lang w:val="en"/>
        </w:rPr>
        <w:t xml:space="preserve"> is, as a rule, exempt from all taxes and duties, including VAT. </w:t>
      </w:r>
    </w:p>
    <w:p w14:paraId="0AEBF3CF" w14:textId="77777777" w:rsidR="007A579A" w:rsidRPr="00EC5014" w:rsidRDefault="007A579A" w:rsidP="007A579A">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EC5014" w:rsidRDefault="007A579A" w:rsidP="007A579A">
      <w:pPr>
        <w:ind w:left="709" w:hanging="709"/>
        <w:jc w:val="both"/>
        <w:rPr>
          <w:b/>
          <w:sz w:val="24"/>
          <w:lang w:val="en-GB"/>
        </w:rPr>
      </w:pPr>
      <w:r>
        <w:rPr>
          <w:b/>
          <w:bCs/>
          <w:sz w:val="24"/>
          <w:lang w:val="en"/>
        </w:rPr>
        <w:t>II.14.5</w:t>
      </w:r>
      <w:r>
        <w:rPr>
          <w:b/>
          <w:bCs/>
          <w:sz w:val="24"/>
          <w:lang w:val="en"/>
        </w:rPr>
        <w:tab/>
        <w:t>Pre-financing and performance guarantees</w:t>
      </w:r>
    </w:p>
    <w:p w14:paraId="0C0C89FC" w14:textId="4E09EB48" w:rsidR="007A579A" w:rsidRPr="00EC5014" w:rsidRDefault="007A579A" w:rsidP="007A579A">
      <w:pPr>
        <w:jc w:val="both"/>
        <w:rPr>
          <w:lang w:val="en-GB"/>
        </w:rPr>
      </w:pPr>
      <w:r>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Pr>
          <w:sz w:val="24"/>
          <w:lang w:val="en"/>
        </w:rPr>
        <w:t>Expertise France</w:t>
      </w:r>
      <w:r>
        <w:rPr>
          <w:sz w:val="24"/>
          <w:lang w:val="en"/>
        </w:rPr>
        <w:t xml:space="preserve"> shall release the guarantee within the following month. </w:t>
      </w:r>
    </w:p>
    <w:p w14:paraId="58164CCE" w14:textId="17F297A4" w:rsidR="007A579A" w:rsidRPr="00EC5014" w:rsidRDefault="007A579A" w:rsidP="007A579A">
      <w:pPr>
        <w:jc w:val="both"/>
        <w:rPr>
          <w:lang w:val="en-GB"/>
        </w:rPr>
      </w:pPr>
      <w:r>
        <w:rPr>
          <w:sz w:val="24"/>
          <w:lang w:val="en"/>
        </w:rPr>
        <w:t xml:space="preserve">Performance guarantees shall cover delivery of supplies and performance of the related services in accordance with the terms set out in the specifications until their final acceptance by </w:t>
      </w:r>
      <w:r w:rsidR="00871536">
        <w:rPr>
          <w:sz w:val="24"/>
          <w:lang w:val="en"/>
        </w:rPr>
        <w:t>Expertise France</w:t>
      </w:r>
      <w:r>
        <w:rPr>
          <w:sz w:val="24"/>
          <w:lang w:val="en"/>
        </w:rPr>
        <w:t>.</w:t>
      </w:r>
      <w:r w:rsidR="00A65CE9">
        <w:rPr>
          <w:sz w:val="24"/>
          <w:lang w:val="en"/>
        </w:rPr>
        <w:t xml:space="preserve"> </w:t>
      </w:r>
      <w:r>
        <w:rPr>
          <w:sz w:val="24"/>
          <w:lang w:val="en"/>
        </w:rPr>
        <w:t>The amount of the performance guarantee shall not exceed the total price of the purchase order. The guarantee shall provide that it remains in force until final acceptance.</w:t>
      </w:r>
      <w:r w:rsidR="00A65CE9">
        <w:rPr>
          <w:sz w:val="24"/>
          <w:lang w:val="en"/>
        </w:rPr>
        <w:t xml:space="preserve"> </w:t>
      </w:r>
      <w:r w:rsidR="00871536">
        <w:rPr>
          <w:sz w:val="24"/>
          <w:lang w:val="en"/>
        </w:rPr>
        <w:t>Expertise France</w:t>
      </w:r>
      <w:r>
        <w:rPr>
          <w:sz w:val="24"/>
          <w:lang w:val="en"/>
        </w:rPr>
        <w:t xml:space="preserve"> shall release the guarantee within a month following the date of final acceptance. </w:t>
      </w:r>
    </w:p>
    <w:p w14:paraId="6A8D66E1" w14:textId="77777777" w:rsidR="007A579A" w:rsidRPr="00EC5014" w:rsidRDefault="007A579A" w:rsidP="007A579A">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4DB0C318" w14:textId="620907E2"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financial guarantee is provided by a bank or an approved financial institution or, at the request of the Contractor and agreement by </w:t>
      </w:r>
      <w:r w:rsidR="00871536">
        <w:rPr>
          <w:sz w:val="24"/>
          <w:lang w:val="en"/>
        </w:rPr>
        <w:t>Expertise France</w:t>
      </w:r>
      <w:r>
        <w:rPr>
          <w:sz w:val="24"/>
          <w:lang w:val="en"/>
        </w:rPr>
        <w:t>, by a third party;</w:t>
      </w:r>
    </w:p>
    <w:p w14:paraId="11394524" w14:textId="46E5659A"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guarantor stands as first-call guarantor and does not require </w:t>
      </w:r>
      <w:r w:rsidR="00871536">
        <w:rPr>
          <w:sz w:val="24"/>
          <w:lang w:val="en"/>
        </w:rPr>
        <w:t>Expertise France</w:t>
      </w:r>
      <w:r>
        <w:rPr>
          <w:sz w:val="24"/>
          <w:lang w:val="en"/>
        </w:rPr>
        <w:t xml:space="preserve"> to have recourse against the principal debtor (the Contractor).</w:t>
      </w:r>
    </w:p>
    <w:p w14:paraId="5D1E2C40" w14:textId="77777777" w:rsidR="007A579A" w:rsidRPr="00EC5014" w:rsidRDefault="007A579A" w:rsidP="007A579A">
      <w:pPr>
        <w:jc w:val="both"/>
        <w:rPr>
          <w:sz w:val="24"/>
          <w:lang w:val="en-GB"/>
        </w:rPr>
      </w:pPr>
      <w:r>
        <w:rPr>
          <w:sz w:val="24"/>
          <w:lang w:val="en"/>
        </w:rPr>
        <w:t>The cost of providing such guarantee shall be borne by the Contractor.</w:t>
      </w:r>
    </w:p>
    <w:p w14:paraId="6994799A" w14:textId="77777777" w:rsidR="007A579A" w:rsidRPr="00EC5014" w:rsidRDefault="007A579A" w:rsidP="007A1D93">
      <w:pPr>
        <w:pStyle w:val="Heading3contract"/>
        <w:rPr>
          <w:lang w:val="en-GB"/>
        </w:rPr>
      </w:pPr>
      <w:r>
        <w:lastRenderedPageBreak/>
        <w:t>II.14.6</w:t>
      </w:r>
      <w:r>
        <w:tab/>
        <w:t>Payment of the balance</w:t>
      </w:r>
    </w:p>
    <w:p w14:paraId="0009E76F" w14:textId="2CF697FC" w:rsidR="007A579A" w:rsidRPr="00EC5014" w:rsidRDefault="007A579A" w:rsidP="007A579A">
      <w:pPr>
        <w:jc w:val="both"/>
        <w:outlineLvl w:val="0"/>
        <w:rPr>
          <w:sz w:val="24"/>
          <w:lang w:val="en-GB"/>
        </w:rPr>
      </w:pPr>
      <w:r>
        <w:rPr>
          <w:sz w:val="24"/>
          <w:lang w:val="en"/>
        </w:rPr>
        <w:t xml:space="preserve">The Contractor shall submit an invoice within sixty days following receipt of the certificate of conformity of the supplies signed by </w:t>
      </w:r>
      <w:r w:rsidR="00871536">
        <w:rPr>
          <w:sz w:val="24"/>
          <w:lang w:val="en"/>
        </w:rPr>
        <w:t>Expertise France</w:t>
      </w:r>
      <w:r>
        <w:rPr>
          <w:sz w:val="24"/>
          <w:lang w:val="en"/>
        </w:rPr>
        <w:t xml:space="preserve">, accompanied by a final report or any other documents provided for in the FWC or purchase order. </w:t>
      </w:r>
    </w:p>
    <w:p w14:paraId="170042AD" w14:textId="04403B81" w:rsidR="007A579A" w:rsidRPr="00EC5014" w:rsidRDefault="007A579A" w:rsidP="007A579A">
      <w:pPr>
        <w:jc w:val="both"/>
        <w:rPr>
          <w:sz w:val="24"/>
          <w:lang w:val="en-GB"/>
        </w:rPr>
      </w:pPr>
      <w:r>
        <w:rPr>
          <w:sz w:val="24"/>
          <w:lang w:val="en"/>
        </w:rPr>
        <w:t xml:space="preserve">Upon receipt, </w:t>
      </w:r>
      <w:r w:rsidR="00871536">
        <w:rPr>
          <w:sz w:val="24"/>
          <w:lang w:val="en"/>
        </w:rPr>
        <w:t>Expertise France</w:t>
      </w:r>
      <w:r>
        <w:rPr>
          <w:sz w:val="24"/>
          <w:lang w:val="en"/>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EC5014" w:rsidRDefault="007A579A" w:rsidP="007A579A">
      <w:pPr>
        <w:jc w:val="both"/>
        <w:rPr>
          <w:sz w:val="24"/>
          <w:lang w:val="en-GB"/>
        </w:rPr>
      </w:pPr>
      <w:r>
        <w:rPr>
          <w:sz w:val="24"/>
          <w:lang w:val="en"/>
        </w:rPr>
        <w:t xml:space="preserve">Payment of the balance may take the form of collection. </w:t>
      </w:r>
    </w:p>
    <w:p w14:paraId="33B22BC1" w14:textId="77777777" w:rsidR="007A579A" w:rsidRPr="00EC5014" w:rsidRDefault="007A579A" w:rsidP="007A1D93">
      <w:pPr>
        <w:pStyle w:val="Heading3contract"/>
        <w:rPr>
          <w:lang w:val="en-GB"/>
        </w:rPr>
      </w:pPr>
      <w:r>
        <w:t>II.14.7</w:t>
      </w:r>
      <w:r>
        <w:tab/>
        <w:t>Suspension of payment terms</w:t>
      </w:r>
    </w:p>
    <w:p w14:paraId="55455D1B" w14:textId="7B54F405" w:rsidR="007A579A" w:rsidRPr="00EC5014" w:rsidRDefault="00871536" w:rsidP="007A579A">
      <w:pPr>
        <w:jc w:val="both"/>
        <w:rPr>
          <w:sz w:val="24"/>
          <w:lang w:val="en-GB"/>
        </w:rPr>
      </w:pPr>
      <w:r>
        <w:rPr>
          <w:sz w:val="24"/>
          <w:lang w:val="en"/>
        </w:rPr>
        <w:t>Expertise France</w:t>
      </w:r>
      <w:r w:rsidR="007A579A">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EC5014" w:rsidRDefault="00871536" w:rsidP="007A579A">
      <w:pPr>
        <w:jc w:val="both"/>
        <w:rPr>
          <w:sz w:val="24"/>
          <w:lang w:val="en-GB"/>
        </w:rPr>
      </w:pPr>
      <w:r>
        <w:rPr>
          <w:sz w:val="24"/>
          <w:lang w:val="en"/>
        </w:rPr>
        <w:t>Expertise France</w:t>
      </w:r>
      <w:r w:rsidR="007A579A">
        <w:rPr>
          <w:sz w:val="24"/>
          <w:lang w:val="en"/>
        </w:rPr>
        <w:t xml:space="preserve"> shall inform the Contractor in writing as soon as possible of any such suspension, giving the reasons for it.</w:t>
      </w:r>
    </w:p>
    <w:p w14:paraId="7DA100DF" w14:textId="085C4B9A" w:rsidR="007A579A" w:rsidRPr="00EC5014" w:rsidRDefault="007A579A" w:rsidP="007A579A">
      <w:pPr>
        <w:jc w:val="both"/>
        <w:rPr>
          <w:lang w:val="en-GB"/>
        </w:rPr>
      </w:pPr>
      <w:r>
        <w:rPr>
          <w:sz w:val="24"/>
          <w:lang w:val="en"/>
        </w:rPr>
        <w:t xml:space="preserve">Suspension shall take effect on the date the notification is sent by </w:t>
      </w:r>
      <w:r w:rsidR="00871536">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871536">
        <w:rPr>
          <w:sz w:val="24"/>
          <w:lang w:val="en"/>
        </w:rPr>
        <w:t>Expertise France</w:t>
      </w:r>
      <w:r>
        <w:rPr>
          <w:sz w:val="24"/>
          <w:lang w:val="en"/>
        </w:rPr>
        <w:t xml:space="preserve"> to justify the continued suspension. </w:t>
      </w:r>
    </w:p>
    <w:p w14:paraId="24AB55A3" w14:textId="6FA74CF7" w:rsidR="007A579A" w:rsidRPr="00EC5014" w:rsidRDefault="007A579A" w:rsidP="007A579A">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871536">
        <w:rPr>
          <w:sz w:val="24"/>
          <w:lang w:val="en"/>
        </w:rPr>
        <w:t>Expertise France</w:t>
      </w:r>
      <w:r>
        <w:rPr>
          <w:sz w:val="24"/>
          <w:lang w:val="en"/>
        </w:rPr>
        <w:t xml:space="preserve"> reserves the right to terminate the purchase order in accordance with point c) of Article II.13.1.</w:t>
      </w:r>
    </w:p>
    <w:p w14:paraId="5C0113F9" w14:textId="77777777" w:rsidR="007A579A" w:rsidRPr="00EC5014" w:rsidRDefault="007A579A" w:rsidP="007A1D93">
      <w:pPr>
        <w:pStyle w:val="Heading3contract"/>
        <w:rPr>
          <w:lang w:val="en-GB"/>
        </w:rPr>
      </w:pPr>
      <w:r>
        <w:t>II.14.8</w:t>
      </w:r>
      <w:r>
        <w:tab/>
        <w:t>Late payment interest</w:t>
      </w:r>
    </w:p>
    <w:p w14:paraId="3068156B" w14:textId="0ED0AE86" w:rsidR="007A579A" w:rsidRPr="00EC5014" w:rsidRDefault="007A579A" w:rsidP="00D43BF3">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EC5014" w:rsidRDefault="007A579A" w:rsidP="007A579A">
      <w:pPr>
        <w:jc w:val="both"/>
        <w:rPr>
          <w:sz w:val="24"/>
          <w:lang w:val="en-GB"/>
        </w:rPr>
      </w:pPr>
      <w:r>
        <w:rPr>
          <w:sz w:val="24"/>
          <w:lang w:val="en"/>
        </w:rPr>
        <w:t xml:space="preserve">Suspension in accordance with Article II.14.7 may not be treated as late payment. </w:t>
      </w:r>
    </w:p>
    <w:p w14:paraId="4123FD88" w14:textId="77777777" w:rsidR="007A579A" w:rsidRPr="00EC5014" w:rsidRDefault="007A579A" w:rsidP="007A579A">
      <w:pPr>
        <w:jc w:val="both"/>
        <w:rPr>
          <w:sz w:val="24"/>
          <w:lang w:val="en-GB"/>
        </w:rPr>
      </w:pPr>
      <w:r>
        <w:rPr>
          <w:sz w:val="24"/>
          <w:lang w:val="en"/>
        </w:rPr>
        <w:t>Late payment interest covers the period between the day following the due date and, at the very latest, the date of actual payment as defined in Article II.14.1.</w:t>
      </w:r>
    </w:p>
    <w:p w14:paraId="604E470A" w14:textId="77777777" w:rsidR="007A579A" w:rsidRPr="00EC5014" w:rsidRDefault="007A579A" w:rsidP="007A579A">
      <w:pPr>
        <w:pStyle w:val="Ttulo2"/>
        <w:rPr>
          <w:lang w:val="en-GB"/>
        </w:rPr>
      </w:pPr>
      <w:r>
        <w:rPr>
          <w:bCs/>
          <w:lang w:val="en"/>
        </w:rPr>
        <w:lastRenderedPageBreak/>
        <w:t>ARTICLE II.15 – Recovery</w:t>
      </w:r>
    </w:p>
    <w:p w14:paraId="36082838" w14:textId="46AF6EC0" w:rsidR="007A579A" w:rsidRPr="00EC5014" w:rsidRDefault="007A579A" w:rsidP="007A579A">
      <w:pPr>
        <w:ind w:left="851" w:hanging="851"/>
        <w:jc w:val="both"/>
        <w:rPr>
          <w:sz w:val="24"/>
          <w:lang w:val="en-GB"/>
        </w:rPr>
      </w:pPr>
      <w:r>
        <w:rPr>
          <w:b/>
          <w:bCs/>
          <w:sz w:val="24"/>
          <w:lang w:val="en"/>
        </w:rPr>
        <w:t>II.15.1</w:t>
      </w:r>
      <w:r>
        <w:rPr>
          <w:sz w:val="24"/>
          <w:lang w:val="en"/>
        </w:rPr>
        <w:tab/>
        <w:t xml:space="preserve">If an amount is to be recovered under the terms of the FWC, the Contractor shall repay </w:t>
      </w:r>
      <w:r w:rsidR="00871536">
        <w:rPr>
          <w:sz w:val="24"/>
          <w:lang w:val="en"/>
        </w:rPr>
        <w:t>Expertise France</w:t>
      </w:r>
      <w:r>
        <w:rPr>
          <w:sz w:val="24"/>
          <w:lang w:val="en"/>
        </w:rPr>
        <w:t xml:space="preserve"> the amount in question according to the terms and by the date specified in the debit note.</w:t>
      </w:r>
    </w:p>
    <w:p w14:paraId="71FBC129" w14:textId="6F77951E" w:rsidR="007A579A" w:rsidRPr="00EC5014" w:rsidRDefault="007A579A" w:rsidP="007A579A">
      <w:pPr>
        <w:ind w:left="851" w:hanging="851"/>
        <w:jc w:val="both"/>
        <w:rPr>
          <w:lang w:val="en-GB"/>
        </w:rPr>
      </w:pPr>
      <w:r>
        <w:rPr>
          <w:b/>
          <w:bCs/>
          <w:sz w:val="24"/>
          <w:lang w:val="en"/>
        </w:rPr>
        <w:t>II.15.2</w:t>
      </w:r>
      <w:r>
        <w:rPr>
          <w:sz w:val="24"/>
          <w:lang w:val="en"/>
        </w:rPr>
        <w:tab/>
        <w:t xml:space="preserve">If the obligation to pay the amount due is not honoured by the date set by </w:t>
      </w:r>
      <w:r w:rsidR="00871536">
        <w:rPr>
          <w:sz w:val="24"/>
          <w:lang w:val="en"/>
        </w:rPr>
        <w:t>Expertise France</w:t>
      </w:r>
      <w:r>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sidR="00871536">
        <w:rPr>
          <w:sz w:val="24"/>
          <w:lang w:val="en"/>
        </w:rPr>
        <w:t>Expertise France</w:t>
      </w:r>
      <w:r>
        <w:rPr>
          <w:sz w:val="24"/>
          <w:lang w:val="en"/>
        </w:rPr>
        <w:t xml:space="preserve"> receives the full amount owed. </w:t>
      </w:r>
    </w:p>
    <w:p w14:paraId="622E3369" w14:textId="77777777" w:rsidR="007A579A" w:rsidRPr="00EC5014" w:rsidRDefault="007A579A" w:rsidP="007A579A">
      <w:pPr>
        <w:ind w:left="851"/>
        <w:jc w:val="both"/>
        <w:rPr>
          <w:sz w:val="24"/>
          <w:lang w:val="en-GB"/>
        </w:rPr>
      </w:pPr>
      <w:r>
        <w:rPr>
          <w:sz w:val="24"/>
          <w:lang w:val="en"/>
        </w:rPr>
        <w:t>Any partial payment shall first be entered against charges and interest on late payment and then against the principal amount.</w:t>
      </w:r>
    </w:p>
    <w:p w14:paraId="2177242E" w14:textId="4866609E" w:rsidR="007A579A" w:rsidRPr="00EC5014" w:rsidRDefault="007A579A" w:rsidP="007A579A">
      <w:pPr>
        <w:ind w:left="851" w:hanging="851"/>
        <w:jc w:val="both"/>
        <w:rPr>
          <w:sz w:val="24"/>
          <w:lang w:val="en-GB"/>
        </w:rPr>
      </w:pPr>
      <w:r>
        <w:rPr>
          <w:b/>
          <w:bCs/>
          <w:sz w:val="24"/>
          <w:lang w:val="en"/>
        </w:rPr>
        <w:t>II.15.3</w:t>
      </w:r>
      <w:r>
        <w:rPr>
          <w:sz w:val="24"/>
          <w:lang w:val="en"/>
        </w:rPr>
        <w:tab/>
        <w:t xml:space="preserve">If payment has not been made by the due date, </w:t>
      </w:r>
      <w:r w:rsidR="00871536">
        <w:rPr>
          <w:sz w:val="24"/>
          <w:lang w:val="en"/>
        </w:rPr>
        <w:t>Expertise France</w:t>
      </w:r>
      <w:r>
        <w:rPr>
          <w:sz w:val="24"/>
          <w:lang w:val="en"/>
        </w:rPr>
        <w:t xml:space="preserve"> may, after informing the Contractor in writing, recover the amounts due by offsetting them against any amounts owed to the Contractor by </w:t>
      </w:r>
      <w:r w:rsidR="00871536">
        <w:rPr>
          <w:sz w:val="24"/>
          <w:lang w:val="en"/>
        </w:rPr>
        <w:t>Expertise France</w:t>
      </w:r>
      <w:r>
        <w:rPr>
          <w:sz w:val="24"/>
          <w:lang w:val="en"/>
        </w:rPr>
        <w:t xml:space="preserve"> or by calling in the financial guarantee, where provided for in Article I.4 or in the purchase order.</w:t>
      </w:r>
    </w:p>
    <w:p w14:paraId="72B3B4CD" w14:textId="77777777" w:rsidR="007A579A" w:rsidRPr="00EC5014" w:rsidRDefault="007A579A" w:rsidP="007A579A">
      <w:pPr>
        <w:pStyle w:val="Ttulo2"/>
        <w:rPr>
          <w:lang w:val="en-GB"/>
        </w:rPr>
      </w:pPr>
      <w:r>
        <w:rPr>
          <w:bCs/>
          <w:lang w:val="en"/>
        </w:rPr>
        <w:t>Article II.16 – Checks and audit</w:t>
      </w:r>
    </w:p>
    <w:p w14:paraId="732C103C" w14:textId="7207F0EC" w:rsidR="007A579A" w:rsidRPr="00EC5014" w:rsidRDefault="007A579A" w:rsidP="007A579A">
      <w:pPr>
        <w:ind w:left="851" w:hanging="851"/>
        <w:jc w:val="both"/>
        <w:rPr>
          <w:sz w:val="24"/>
          <w:lang w:val="en-GB"/>
        </w:rPr>
      </w:pPr>
      <w:r>
        <w:rPr>
          <w:b/>
          <w:bCs/>
          <w:sz w:val="24"/>
          <w:lang w:val="en"/>
        </w:rPr>
        <w:t>II.16.1</w:t>
      </w:r>
      <w:r>
        <w:rPr>
          <w:sz w:val="24"/>
          <w:lang w:val="en"/>
        </w:rPr>
        <w:tab/>
      </w:r>
      <w:r w:rsidR="00871536">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authorised to do so on its behalf. </w:t>
      </w:r>
    </w:p>
    <w:p w14:paraId="7C77C00F" w14:textId="77777777" w:rsidR="007A579A" w:rsidRPr="00EC5014" w:rsidRDefault="007A579A" w:rsidP="007A579A">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190FFFCE" w14:textId="1CB170BC" w:rsidR="007A579A" w:rsidRPr="00EC5014" w:rsidRDefault="007A579A" w:rsidP="007A579A">
      <w:pPr>
        <w:ind w:left="851"/>
        <w:jc w:val="both"/>
        <w:rPr>
          <w:sz w:val="24"/>
          <w:lang w:val="en-GB"/>
        </w:rPr>
      </w:pPr>
      <w:r>
        <w:rPr>
          <w:sz w:val="24"/>
          <w:lang w:val="en"/>
        </w:rPr>
        <w:t xml:space="preserve">The audit procedure shall be deemed to be initiated on the date of receipt of the relevant letter sent by </w:t>
      </w:r>
      <w:r w:rsidR="00871536">
        <w:rPr>
          <w:sz w:val="24"/>
          <w:lang w:val="en"/>
        </w:rPr>
        <w:t>Expertise France</w:t>
      </w:r>
      <w:r>
        <w:rPr>
          <w:sz w:val="24"/>
          <w:lang w:val="en"/>
        </w:rPr>
        <w:t>. Audits shall be carried out on a confidential basis.</w:t>
      </w:r>
    </w:p>
    <w:p w14:paraId="15D53B29" w14:textId="403692B1" w:rsidR="007A579A" w:rsidRPr="00EC5014" w:rsidRDefault="007A579A" w:rsidP="007A579A">
      <w:pPr>
        <w:ind w:left="851" w:hanging="851"/>
        <w:jc w:val="both"/>
        <w:rPr>
          <w:sz w:val="24"/>
          <w:lang w:val="en-GB"/>
        </w:rPr>
      </w:pPr>
      <w:r>
        <w:rPr>
          <w:b/>
          <w:bCs/>
          <w:sz w:val="24"/>
          <w:lang w:val="en"/>
        </w:rPr>
        <w:t>II.16.2</w:t>
      </w:r>
      <w:r>
        <w:rPr>
          <w:sz w:val="24"/>
          <w:lang w:val="en"/>
        </w:rPr>
        <w:tab/>
        <w:t xml:space="preserve">The Contractor shall keep all original documents stored on any appropriate medium, including digitised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304B45A6" w14:textId="72E0FD25" w:rsidR="007A579A" w:rsidRPr="00EC5014" w:rsidRDefault="007A579A" w:rsidP="007A579A">
      <w:pPr>
        <w:ind w:left="851" w:hanging="851"/>
        <w:jc w:val="both"/>
        <w:rPr>
          <w:lang w:val="en-GB"/>
        </w:rPr>
      </w:pPr>
      <w:r>
        <w:rPr>
          <w:b/>
          <w:bCs/>
          <w:sz w:val="24"/>
          <w:lang w:val="en"/>
        </w:rPr>
        <w:t>II.16.3</w:t>
      </w:r>
      <w:r>
        <w:rPr>
          <w:sz w:val="24"/>
          <w:lang w:val="en"/>
        </w:rPr>
        <w:tab/>
        <w:t xml:space="preserve">The Contractor shall allow </w:t>
      </w:r>
      <w:r w:rsidR="00871536">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871536">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EC5014" w:rsidRDefault="007A579A" w:rsidP="007A579A">
      <w:pPr>
        <w:autoSpaceDE w:val="0"/>
        <w:autoSpaceDN w:val="0"/>
        <w:adjustRightInd w:val="0"/>
        <w:ind w:left="851" w:hanging="851"/>
        <w:jc w:val="both"/>
        <w:rPr>
          <w:lang w:val="en-GB"/>
        </w:rPr>
      </w:pPr>
      <w:r>
        <w:rPr>
          <w:b/>
          <w:bCs/>
          <w:sz w:val="24"/>
          <w:lang w:val="en"/>
        </w:rPr>
        <w:t>II.16.4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EC5014" w:rsidRDefault="007A579A" w:rsidP="007A579A">
      <w:pPr>
        <w:autoSpaceDE w:val="0"/>
        <w:autoSpaceDN w:val="0"/>
        <w:adjustRightInd w:val="0"/>
        <w:ind w:left="851"/>
        <w:jc w:val="both"/>
        <w:rPr>
          <w:sz w:val="24"/>
          <w:lang w:val="en-GB"/>
        </w:rPr>
      </w:pPr>
      <w:r>
        <w:rPr>
          <w:sz w:val="24"/>
          <w:lang w:val="en"/>
        </w:rPr>
        <w:lastRenderedPageBreak/>
        <w:t xml:space="preserve">On the basis of the final audit findings, </w:t>
      </w:r>
      <w:r w:rsidR="00871536">
        <w:rPr>
          <w:sz w:val="24"/>
          <w:lang w:val="en"/>
        </w:rPr>
        <w:t>Expertise France</w:t>
      </w:r>
      <w:r>
        <w:rPr>
          <w:sz w:val="24"/>
          <w:lang w:val="en"/>
        </w:rPr>
        <w:t xml:space="preserve"> may recover all or part of the payments made and may take any other measures which it considers necessary.</w:t>
      </w:r>
    </w:p>
    <w:p w14:paraId="12D9A3CC" w14:textId="3157437E" w:rsidR="007A579A" w:rsidRPr="00EC5014" w:rsidRDefault="007A579A" w:rsidP="007A579A">
      <w:pPr>
        <w:ind w:left="851" w:hanging="851"/>
        <w:jc w:val="both"/>
        <w:rPr>
          <w:sz w:val="24"/>
          <w:lang w:val="en-GB"/>
        </w:rPr>
      </w:pPr>
      <w:r>
        <w:rPr>
          <w:b/>
          <w:bCs/>
          <w:sz w:val="24"/>
          <w:lang w:val="en"/>
        </w:rPr>
        <w:t>II.16.5</w:t>
      </w:r>
      <w:r>
        <w:rPr>
          <w:sz w:val="24"/>
          <w:lang w:val="en"/>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871536">
        <w:rPr>
          <w:sz w:val="24"/>
          <w:lang w:val="en"/>
        </w:rPr>
        <w:t>Expertise France</w:t>
      </w:r>
      <w:r>
        <w:rPr>
          <w:sz w:val="24"/>
          <w:lang w:val="en"/>
        </w:rPr>
        <w:t>.</w:t>
      </w:r>
    </w:p>
    <w:p w14:paraId="74AC54EA" w14:textId="4EEFAAAB" w:rsidR="001E0CA7" w:rsidRDefault="007A579A" w:rsidP="007A579A">
      <w:pPr>
        <w:ind w:left="851" w:hanging="851"/>
        <w:jc w:val="both"/>
        <w:rPr>
          <w:sz w:val="24"/>
          <w:lang w:val="en"/>
        </w:rPr>
      </w:pPr>
      <w:r>
        <w:rPr>
          <w:b/>
          <w:bCs/>
          <w:sz w:val="24"/>
          <w:lang w:val="en"/>
        </w:rPr>
        <w:t>II.16.6</w:t>
      </w:r>
      <w:r>
        <w:rPr>
          <w:sz w:val="24"/>
          <w:lang w:val="en"/>
        </w:rPr>
        <w:tab/>
        <w:t xml:space="preserve">The French and European courts of auditors shall have the same rights as </w:t>
      </w:r>
      <w:r w:rsidR="00871536">
        <w:rPr>
          <w:sz w:val="24"/>
          <w:lang w:val="en"/>
        </w:rPr>
        <w:t>Expertise France</w:t>
      </w:r>
      <w:r>
        <w:rPr>
          <w:sz w:val="24"/>
          <w:lang w:val="en"/>
        </w:rPr>
        <w:t>, notably right of access, for the purpose of checks and audits.</w:t>
      </w:r>
    </w:p>
    <w:p w14:paraId="3F5F0A00" w14:textId="4490B657" w:rsidR="00F75610" w:rsidRPr="00EC5014" w:rsidRDefault="00F75610" w:rsidP="007A579A">
      <w:pPr>
        <w:ind w:left="851" w:hanging="851"/>
        <w:jc w:val="both"/>
        <w:rPr>
          <w:sz w:val="24"/>
          <w:lang w:val="en-GB"/>
        </w:rPr>
      </w:pPr>
      <w:r>
        <w:rPr>
          <w:b/>
          <w:bCs/>
          <w:sz w:val="24"/>
          <w:lang w:val="en"/>
        </w:rPr>
        <w:t>II.16.7</w:t>
      </w:r>
      <w:r>
        <w:rPr>
          <w:b/>
          <w:bCs/>
          <w:sz w:val="24"/>
          <w:lang w:val="en"/>
        </w:rPr>
        <w:tab/>
      </w:r>
      <w:r w:rsidRPr="00B66F29">
        <w:rPr>
          <w:bCs/>
          <w:sz w:val="24"/>
          <w:lang w:val="en"/>
        </w:rPr>
        <w:t>Any refusal by the contractor to comply with the audit exercises and/or their conclusions may result in the automatic termination by Expertise France of the present contract without compensation.</w:t>
      </w:r>
    </w:p>
    <w:p w14:paraId="682ED615" w14:textId="15DFFBF0" w:rsidR="00217E8A" w:rsidRDefault="00217E8A">
      <w:pPr>
        <w:spacing w:before="0" w:beforeAutospacing="0" w:after="0" w:afterAutospacing="0"/>
        <w:rPr>
          <w:sz w:val="24"/>
          <w:lang w:val="en-GB"/>
        </w:rPr>
      </w:pPr>
      <w:bookmarkStart w:id="0" w:name="_Toc454556205"/>
      <w:r>
        <w:rPr>
          <w:sz w:val="24"/>
          <w:lang w:val="en-GB"/>
        </w:rPr>
        <w:br w:type="page"/>
      </w:r>
    </w:p>
    <w:p w14:paraId="7C891CD6" w14:textId="77777777" w:rsidR="00217E8A" w:rsidRPr="007F312B" w:rsidRDefault="00217E8A" w:rsidP="009E57F8">
      <w:pPr>
        <w:tabs>
          <w:tab w:val="left" w:pos="2725"/>
        </w:tabs>
        <w:rPr>
          <w:sz w:val="24"/>
          <w:lang w:val="en-GB"/>
        </w:rPr>
      </w:pPr>
    </w:p>
    <w:bookmarkEnd w:id="0"/>
    <w:p w14:paraId="6EEBC72A" w14:textId="673711F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br/>
      </w:r>
      <w:r>
        <w:rPr>
          <w:b/>
          <w:bCs/>
          <w:caps/>
          <w:sz w:val="28"/>
          <w:szCs w:val="26"/>
          <w:lang w:val="en"/>
        </w:rPr>
        <w:t>purchase orde</w:t>
      </w:r>
      <w:r w:rsidR="009E57F8">
        <w:rPr>
          <w:b/>
          <w:bCs/>
          <w:caps/>
          <w:sz w:val="28"/>
          <w:szCs w:val="26"/>
          <w:lang w:val="en"/>
        </w:rPr>
        <w:t>R</w:t>
      </w:r>
    </w:p>
    <w:p w14:paraId="797EC980" w14:textId="1E25627F"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caps/>
          <w:sz w:val="28"/>
          <w:szCs w:val="26"/>
          <w:lang w:val="en"/>
        </w:rPr>
        <w:br/>
      </w:r>
    </w:p>
    <w:tbl>
      <w:tblPr>
        <w:tblStyle w:val="Tablaconcuadrcula"/>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A9486F"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cabezado"/>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A9486F"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A9486F"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cabezado"/>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6pt;height:164.4pt" o:ole="">
                  <v:imagedata r:id="rId24" o:title=""/>
                </v:shape>
                <o:OLEObject Type="Embed" ProgID="Excel.Sheet.12" ShapeID="_x0000_i1025" DrawAspect="Content" ObjectID="_1824017723" r:id="rId25"/>
              </w:object>
            </w:r>
            <w:r>
              <w:rPr>
                <w:sz w:val="24"/>
                <w:szCs w:val="22"/>
                <w:lang w:val="en"/>
              </w:rPr>
              <w:br/>
              <w:t>Signature of the person authorised to commit Expertise France;</w:t>
            </w:r>
          </w:p>
        </w:tc>
      </w:tr>
      <w:tr w:rsidR="00CB3494" w:rsidRPr="00A9486F"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cabezado"/>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cabezado"/>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26"/>
      <w:footerReference w:type="first" r:id="rId2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003D6" w14:textId="77777777" w:rsidR="00D40D21" w:rsidRDefault="00D40D21">
      <w:r>
        <w:separator/>
      </w:r>
    </w:p>
  </w:endnote>
  <w:endnote w:type="continuationSeparator" w:id="0">
    <w:p w14:paraId="2FA2F155" w14:textId="77777777" w:rsidR="00D40D21" w:rsidRDefault="00D4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F949" w14:textId="77777777" w:rsidR="003570FA" w:rsidRDefault="003570FA" w:rsidP="00C22233">
    <w:pPr>
      <w:pStyle w:val="Piedepgina"/>
      <w:framePr w:wrap="around" w:vAnchor="text" w:hAnchor="margin" w:xAlign="center" w:y="1"/>
      <w:rPr>
        <w:rStyle w:val="Nmerodepgina"/>
      </w:rPr>
    </w:pPr>
    <w:r>
      <w:rPr>
        <w:rStyle w:val="Nmerodepgina"/>
        <w:lang w:val="en"/>
      </w:rPr>
      <w:fldChar w:fldCharType="begin"/>
    </w:r>
    <w:r>
      <w:rPr>
        <w:rStyle w:val="Nmerodepgina"/>
        <w:lang w:val="en"/>
      </w:rPr>
      <w:instrText xml:space="preserve">PAGE  </w:instrText>
    </w:r>
    <w:r>
      <w:rPr>
        <w:rStyle w:val="Nmerodepgina"/>
        <w:lang w:val="en"/>
      </w:rPr>
      <w:fldChar w:fldCharType="separate"/>
    </w:r>
    <w:r>
      <w:rPr>
        <w:rStyle w:val="Nmerodepgina"/>
        <w:noProof/>
        <w:lang w:val="en"/>
      </w:rPr>
      <w:t>22</w:t>
    </w:r>
    <w:r>
      <w:rPr>
        <w:rStyle w:val="Nmerodepgina"/>
        <w:lang w:val="en"/>
      </w:rPr>
      <w:fldChar w:fldCharType="end"/>
    </w:r>
  </w:p>
  <w:p w14:paraId="333C5397" w14:textId="77777777" w:rsidR="003570FA" w:rsidRDefault="003570F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E93D" w14:textId="77777777" w:rsidR="003570FA" w:rsidRPr="00180F28" w:rsidRDefault="003570F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4A7CB413" w:rsidR="003570FA" w:rsidRPr="00BA396D" w:rsidRDefault="00A9486F"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3570FA">
          <w:rPr>
            <w:rFonts w:ascii="Calibri" w:eastAsia="Times" w:hAnsi="Calibri"/>
            <w:szCs w:val="20"/>
            <w:lang w:val="en"/>
          </w:rPr>
          <w:tab/>
          <w:t xml:space="preserve">Page </w:t>
        </w:r>
        <w:r w:rsidR="003570FA">
          <w:rPr>
            <w:rFonts w:ascii="Calibri" w:eastAsia="Times" w:hAnsi="Calibri"/>
            <w:szCs w:val="20"/>
            <w:lang w:val="en"/>
          </w:rPr>
          <w:fldChar w:fldCharType="begin"/>
        </w:r>
        <w:r w:rsidR="003570FA">
          <w:rPr>
            <w:rFonts w:ascii="Calibri" w:eastAsia="Times" w:hAnsi="Calibri"/>
            <w:szCs w:val="20"/>
            <w:lang w:val="en"/>
          </w:rPr>
          <w:instrText>PAGE</w:instrText>
        </w:r>
        <w:r w:rsidR="003570FA">
          <w:rPr>
            <w:rFonts w:ascii="Calibri" w:eastAsia="Times" w:hAnsi="Calibri"/>
            <w:szCs w:val="20"/>
            <w:lang w:val="en"/>
          </w:rPr>
          <w:fldChar w:fldCharType="separate"/>
        </w:r>
        <w:r w:rsidR="0085192D">
          <w:rPr>
            <w:rFonts w:ascii="Calibri" w:eastAsia="Times" w:hAnsi="Calibri"/>
            <w:noProof/>
            <w:szCs w:val="20"/>
            <w:lang w:val="en"/>
          </w:rPr>
          <w:t>16</w:t>
        </w:r>
        <w:r w:rsidR="003570FA">
          <w:rPr>
            <w:rFonts w:ascii="Calibri" w:eastAsia="Times" w:hAnsi="Calibri"/>
            <w:szCs w:val="20"/>
            <w:lang w:val="en"/>
          </w:rPr>
          <w:fldChar w:fldCharType="end"/>
        </w:r>
        <w:r w:rsidR="003570FA">
          <w:rPr>
            <w:rFonts w:ascii="Calibri" w:eastAsia="Times" w:hAnsi="Calibri"/>
            <w:szCs w:val="20"/>
            <w:lang w:val="en"/>
          </w:rPr>
          <w:t xml:space="preserve"> of </w:t>
        </w:r>
        <w:r w:rsidR="003570FA">
          <w:rPr>
            <w:rFonts w:ascii="Calibri" w:eastAsia="Times" w:hAnsi="Calibri"/>
            <w:szCs w:val="20"/>
            <w:lang w:val="en"/>
          </w:rPr>
          <w:fldChar w:fldCharType="begin"/>
        </w:r>
        <w:r w:rsidR="003570FA">
          <w:rPr>
            <w:rFonts w:ascii="Calibri" w:eastAsia="Times" w:hAnsi="Calibri"/>
            <w:szCs w:val="20"/>
            <w:lang w:val="en"/>
          </w:rPr>
          <w:instrText>NUMPAGES</w:instrText>
        </w:r>
        <w:r w:rsidR="003570FA">
          <w:rPr>
            <w:rFonts w:ascii="Calibri" w:eastAsia="Times" w:hAnsi="Calibri"/>
            <w:szCs w:val="20"/>
            <w:lang w:val="en"/>
          </w:rPr>
          <w:fldChar w:fldCharType="separate"/>
        </w:r>
        <w:r w:rsidR="0085192D">
          <w:rPr>
            <w:rFonts w:ascii="Calibri" w:eastAsia="Times" w:hAnsi="Calibri"/>
            <w:noProof/>
            <w:szCs w:val="20"/>
            <w:lang w:val="en"/>
          </w:rPr>
          <w:t>63</w:t>
        </w:r>
        <w:r w:rsidR="003570F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BE85" w14:textId="77777777" w:rsidR="003570FA" w:rsidRPr="006E44C4" w:rsidRDefault="003570F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3570FA" w:rsidRPr="00CA42BC" w:rsidRDefault="003570F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E946E" w14:textId="77777777" w:rsidR="00D40D21" w:rsidRDefault="00D40D21">
      <w:r>
        <w:separator/>
      </w:r>
    </w:p>
  </w:footnote>
  <w:footnote w:type="continuationSeparator" w:id="0">
    <w:p w14:paraId="27E804F8" w14:textId="77777777" w:rsidR="00D40D21" w:rsidRDefault="00D40D21">
      <w:r>
        <w:continuationSeparator/>
      </w:r>
    </w:p>
  </w:footnote>
  <w:footnote w:id="1">
    <w:p w14:paraId="661FAB0E" w14:textId="05034CA9" w:rsidR="003570FA" w:rsidRPr="00EC5014" w:rsidRDefault="003570FA" w:rsidP="005A6E25">
      <w:pPr>
        <w:pStyle w:val="Textonotapie"/>
        <w:ind w:left="284" w:hanging="284"/>
        <w:rPr>
          <w:szCs w:val="22"/>
          <w:lang w:val="en-GB"/>
        </w:rPr>
      </w:pPr>
      <w:r>
        <w:rPr>
          <w:rStyle w:val="Refdenotaalpie"/>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3570FA" w:rsidRPr="00EC5014" w:rsidRDefault="003570FA" w:rsidP="005A6E25">
      <w:pPr>
        <w:pStyle w:val="Textonotapie"/>
        <w:ind w:left="284" w:hanging="284"/>
        <w:rPr>
          <w:lang w:val="en-GB"/>
        </w:rPr>
      </w:pPr>
      <w:r>
        <w:rPr>
          <w:rStyle w:val="Refdenotaalpie"/>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3570FA" w:rsidRPr="00EC5014" w:rsidRDefault="003570FA" w:rsidP="008877F9">
      <w:pPr>
        <w:pStyle w:val="Textonotapie"/>
        <w:ind w:left="284" w:hanging="284"/>
        <w:rPr>
          <w:szCs w:val="22"/>
          <w:lang w:val="en-GB"/>
        </w:rPr>
      </w:pPr>
      <w:r>
        <w:rPr>
          <w:rStyle w:val="Refdenotaalpie"/>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3570FA" w:rsidRPr="00EC5014" w:rsidRDefault="003570FA" w:rsidP="008877F9">
      <w:pPr>
        <w:pStyle w:val="Textonotapie"/>
        <w:ind w:left="284" w:hanging="284"/>
        <w:rPr>
          <w:lang w:val="en-GB"/>
        </w:rPr>
      </w:pPr>
      <w:r>
        <w:rPr>
          <w:rStyle w:val="Refdenotaalpie"/>
          <w:lang w:val="en"/>
        </w:rPr>
        <w:footnoteRef/>
      </w:r>
      <w:r>
        <w:rPr>
          <w:lang w:val="en"/>
        </w:rPr>
        <w:t xml:space="preserve"> </w:t>
      </w:r>
      <w:r>
        <w:rPr>
          <w:lang w:val="en"/>
        </w:rPr>
        <w:tab/>
        <w:t>In the case of a consortium, this section must be completed by the lead firm.</w:t>
      </w:r>
    </w:p>
  </w:footnote>
  <w:footnote w:id="5">
    <w:p w14:paraId="215D2D1D" w14:textId="77777777" w:rsidR="003570FA" w:rsidRPr="00EC5014" w:rsidRDefault="003570FA" w:rsidP="00487D5D">
      <w:pPr>
        <w:pStyle w:val="Textonotapie"/>
        <w:ind w:left="284" w:hanging="284"/>
        <w:rPr>
          <w:lang w:val="en-GB"/>
        </w:rPr>
      </w:pPr>
      <w:r>
        <w:rPr>
          <w:rStyle w:val="Refdenotaalpie"/>
          <w:lang w:val="en"/>
        </w:rPr>
        <w:footnoteRef/>
      </w:r>
      <w:r>
        <w:rPr>
          <w:lang w:val="en"/>
        </w:rPr>
        <w:tab/>
        <w:t>The clauses covering prefinancing and interim payments are optional; however, a clause covering payment of the balance must always be provided.</w:t>
      </w:r>
    </w:p>
  </w:footnote>
  <w:footnote w:id="6">
    <w:p w14:paraId="0E98725A" w14:textId="77777777" w:rsidR="003570FA" w:rsidRPr="00EC5014" w:rsidRDefault="003570FA" w:rsidP="00487D5D">
      <w:pPr>
        <w:pStyle w:val="Textonotapie"/>
        <w:rPr>
          <w:lang w:val="en-GB"/>
        </w:rPr>
      </w:pPr>
      <w:r>
        <w:rPr>
          <w:rStyle w:val="Refdenotaalpie"/>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7">
    <w:p w14:paraId="3BDC8C55" w14:textId="77777777" w:rsidR="003570FA" w:rsidRPr="00EC5014" w:rsidRDefault="003570FA" w:rsidP="00C94CBC">
      <w:pPr>
        <w:pStyle w:val="Textonotapi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3570FA" w:rsidRPr="00EC5014" w:rsidRDefault="003570FA" w:rsidP="004071B2">
      <w:pPr>
        <w:spacing w:before="0" w:beforeAutospacing="0" w:after="0" w:afterAutospacing="0"/>
        <w:rPr>
          <w:rFonts w:ascii="Calibri" w:hAnsi="Calibri"/>
          <w:sz w:val="24"/>
          <w:lang w:val="en-GB"/>
        </w:rPr>
      </w:pPr>
      <w:r>
        <w:rPr>
          <w:rStyle w:val="Refdenotaalpie"/>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9">
    <w:p w14:paraId="729FE95B" w14:textId="77777777" w:rsidR="003570FA" w:rsidRPr="00EC5014" w:rsidRDefault="003570FA" w:rsidP="004071B2">
      <w:pPr>
        <w:spacing w:before="0" w:beforeAutospacing="0" w:after="0" w:afterAutospacing="0"/>
        <w:rPr>
          <w:rFonts w:ascii="Calibri" w:hAnsi="Calibri"/>
          <w:lang w:val="en-GB"/>
        </w:rPr>
      </w:pPr>
      <w:r>
        <w:rPr>
          <w:rStyle w:val="Refdenotaalpie"/>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676B" w14:textId="0BA4FCD4" w:rsidR="003570FA" w:rsidRDefault="003570FA" w:rsidP="008325B7">
    <w:pPr>
      <w:pStyle w:val="Encabezado"/>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210814130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3570FA" w:rsidRPr="008325B7" w:rsidRDefault="003570FA" w:rsidP="008325B7">
    <w:pPr>
      <w:pStyle w:val="Encabezado"/>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7DBB" w14:textId="2D51404A" w:rsidR="003570FA" w:rsidRDefault="003570FA" w:rsidP="001B4E81">
    <w:pPr>
      <w:pStyle w:val="Encabezado"/>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100011887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3570FA" w:rsidRPr="00CA42BC" w:rsidRDefault="003570FA" w:rsidP="00CA42BC">
    <w:pPr>
      <w:pStyle w:val="Encabezado"/>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5ADBF" w14:textId="4D86414A" w:rsidR="003570FA" w:rsidRPr="00EC5014" w:rsidRDefault="003570FA" w:rsidP="00BA396D">
    <w:pPr>
      <w:pStyle w:val="Encabezado"/>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tulo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16cid:durableId="552616724">
    <w:abstractNumId w:val="9"/>
  </w:num>
  <w:num w:numId="2" w16cid:durableId="1875121402">
    <w:abstractNumId w:val="19"/>
  </w:num>
  <w:num w:numId="3" w16cid:durableId="1222787103">
    <w:abstractNumId w:val="22"/>
  </w:num>
  <w:num w:numId="4" w16cid:durableId="153449651">
    <w:abstractNumId w:val="16"/>
  </w:num>
  <w:num w:numId="5" w16cid:durableId="418143870">
    <w:abstractNumId w:val="23"/>
  </w:num>
  <w:num w:numId="6" w16cid:durableId="1931574889">
    <w:abstractNumId w:val="12"/>
  </w:num>
  <w:num w:numId="7" w16cid:durableId="887644609">
    <w:abstractNumId w:val="20"/>
  </w:num>
  <w:num w:numId="8" w16cid:durableId="1914272767">
    <w:abstractNumId w:val="13"/>
  </w:num>
  <w:num w:numId="9" w16cid:durableId="1936941162">
    <w:abstractNumId w:val="1"/>
  </w:num>
  <w:num w:numId="10" w16cid:durableId="2015448909">
    <w:abstractNumId w:val="0"/>
  </w:num>
  <w:num w:numId="11" w16cid:durableId="1099646066">
    <w:abstractNumId w:val="25"/>
  </w:num>
  <w:num w:numId="12" w16cid:durableId="1882015163">
    <w:abstractNumId w:val="10"/>
  </w:num>
  <w:num w:numId="13" w16cid:durableId="1783763256">
    <w:abstractNumId w:val="28"/>
  </w:num>
  <w:num w:numId="14" w16cid:durableId="1437679139">
    <w:abstractNumId w:val="21"/>
  </w:num>
  <w:num w:numId="15" w16cid:durableId="1238979254">
    <w:abstractNumId w:val="31"/>
  </w:num>
  <w:num w:numId="16" w16cid:durableId="1595554007">
    <w:abstractNumId w:val="17"/>
  </w:num>
  <w:num w:numId="17" w16cid:durableId="1124468465">
    <w:abstractNumId w:val="3"/>
  </w:num>
  <w:num w:numId="18" w16cid:durableId="547692693">
    <w:abstractNumId w:val="7"/>
  </w:num>
  <w:num w:numId="19" w16cid:durableId="1696997897">
    <w:abstractNumId w:val="11"/>
  </w:num>
  <w:num w:numId="20" w16cid:durableId="139420209">
    <w:abstractNumId w:val="18"/>
  </w:num>
  <w:num w:numId="21" w16cid:durableId="63265936">
    <w:abstractNumId w:val="2"/>
  </w:num>
  <w:num w:numId="22" w16cid:durableId="373621067">
    <w:abstractNumId w:val="27"/>
  </w:num>
  <w:num w:numId="23" w16cid:durableId="124351111">
    <w:abstractNumId w:val="6"/>
  </w:num>
  <w:num w:numId="24" w16cid:durableId="1025791164">
    <w:abstractNumId w:val="4"/>
  </w:num>
  <w:num w:numId="25" w16cid:durableId="459106483">
    <w:abstractNumId w:val="15"/>
  </w:num>
  <w:num w:numId="26" w16cid:durableId="1666736487">
    <w:abstractNumId w:val="26"/>
  </w:num>
  <w:num w:numId="27" w16cid:durableId="1735465501">
    <w:abstractNumId w:val="29"/>
  </w:num>
  <w:num w:numId="28" w16cid:durableId="927345839">
    <w:abstractNumId w:val="24"/>
  </w:num>
  <w:num w:numId="29" w16cid:durableId="827984493">
    <w:abstractNumId w:val="8"/>
  </w:num>
  <w:num w:numId="30" w16cid:durableId="382294560">
    <w:abstractNumId w:val="14"/>
  </w:num>
  <w:num w:numId="31" w16cid:durableId="1818759079">
    <w:abstractNumId w:val="24"/>
  </w:num>
  <w:num w:numId="32" w16cid:durableId="1163200817">
    <w:abstractNumId w:val="26"/>
  </w:num>
  <w:num w:numId="33" w16cid:durableId="1410543083">
    <w:abstractNumId w:val="29"/>
  </w:num>
  <w:num w:numId="34" w16cid:durableId="1924139046">
    <w:abstractNumId w:val="24"/>
  </w:num>
  <w:num w:numId="35" w16cid:durableId="1946115986">
    <w:abstractNumId w:val="8"/>
  </w:num>
  <w:num w:numId="36" w16cid:durableId="84960058">
    <w:abstractNumId w:val="29"/>
  </w:num>
  <w:num w:numId="37" w16cid:durableId="2076388457">
    <w:abstractNumId w:val="24"/>
  </w:num>
  <w:num w:numId="38" w16cid:durableId="276567640">
    <w:abstractNumId w:val="8"/>
  </w:num>
  <w:num w:numId="39" w16cid:durableId="1257447795">
    <w:abstractNumId w:val="14"/>
  </w:num>
  <w:num w:numId="40" w16cid:durableId="599069259">
    <w:abstractNumId w:val="5"/>
  </w:num>
  <w:num w:numId="41" w16cid:durableId="521551323">
    <w:abstractNumId w:val="31"/>
    <w:lvlOverride w:ilvl="0">
      <w:startOverride w:val="1"/>
    </w:lvlOverride>
  </w:num>
  <w:num w:numId="42" w16cid:durableId="1399280318">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3F71"/>
    <w:rsid w:val="00024079"/>
    <w:rsid w:val="00026F12"/>
    <w:rsid w:val="00026FAC"/>
    <w:rsid w:val="000306F9"/>
    <w:rsid w:val="00030F90"/>
    <w:rsid w:val="00031AE2"/>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65E42"/>
    <w:rsid w:val="00070000"/>
    <w:rsid w:val="0007123B"/>
    <w:rsid w:val="00071AE1"/>
    <w:rsid w:val="00072255"/>
    <w:rsid w:val="00072C3A"/>
    <w:rsid w:val="000734CF"/>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09A9"/>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2A2C"/>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28"/>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2F01"/>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29D8"/>
    <w:rsid w:val="001C309F"/>
    <w:rsid w:val="001C3852"/>
    <w:rsid w:val="001C3A0D"/>
    <w:rsid w:val="001C44D2"/>
    <w:rsid w:val="001C5531"/>
    <w:rsid w:val="001C6190"/>
    <w:rsid w:val="001C6CE8"/>
    <w:rsid w:val="001D24A0"/>
    <w:rsid w:val="001D2F69"/>
    <w:rsid w:val="001D3075"/>
    <w:rsid w:val="001D3858"/>
    <w:rsid w:val="001D3DD2"/>
    <w:rsid w:val="001D4194"/>
    <w:rsid w:val="001D540C"/>
    <w:rsid w:val="001D5E01"/>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E8A"/>
    <w:rsid w:val="00221256"/>
    <w:rsid w:val="002219BB"/>
    <w:rsid w:val="002238F9"/>
    <w:rsid w:val="002262CD"/>
    <w:rsid w:val="0022648E"/>
    <w:rsid w:val="002276AF"/>
    <w:rsid w:val="0023087C"/>
    <w:rsid w:val="00230A59"/>
    <w:rsid w:val="002324F5"/>
    <w:rsid w:val="00232F93"/>
    <w:rsid w:val="00233897"/>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1EC"/>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0CB"/>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506"/>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4E"/>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023"/>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26ED"/>
    <w:rsid w:val="003E6A7E"/>
    <w:rsid w:val="003E7914"/>
    <w:rsid w:val="003F1091"/>
    <w:rsid w:val="003F1676"/>
    <w:rsid w:val="003F242D"/>
    <w:rsid w:val="003F32A9"/>
    <w:rsid w:val="003F3710"/>
    <w:rsid w:val="003F3FAE"/>
    <w:rsid w:val="003F4006"/>
    <w:rsid w:val="003F43C0"/>
    <w:rsid w:val="003F5272"/>
    <w:rsid w:val="003F57E3"/>
    <w:rsid w:val="003F7452"/>
    <w:rsid w:val="004012AF"/>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2793B"/>
    <w:rsid w:val="00430319"/>
    <w:rsid w:val="004312CE"/>
    <w:rsid w:val="004325C3"/>
    <w:rsid w:val="00433CE4"/>
    <w:rsid w:val="00435249"/>
    <w:rsid w:val="00435C5B"/>
    <w:rsid w:val="004367A9"/>
    <w:rsid w:val="00436D4E"/>
    <w:rsid w:val="00437018"/>
    <w:rsid w:val="00437182"/>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5C52"/>
    <w:rsid w:val="00456B36"/>
    <w:rsid w:val="004605A0"/>
    <w:rsid w:val="0046104C"/>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206"/>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5DA"/>
    <w:rsid w:val="005179BA"/>
    <w:rsid w:val="00517DCA"/>
    <w:rsid w:val="00520B75"/>
    <w:rsid w:val="00521C70"/>
    <w:rsid w:val="005224F8"/>
    <w:rsid w:val="00524C2C"/>
    <w:rsid w:val="00524D5D"/>
    <w:rsid w:val="005254D5"/>
    <w:rsid w:val="00525F48"/>
    <w:rsid w:val="00526D62"/>
    <w:rsid w:val="00531EAB"/>
    <w:rsid w:val="005346EF"/>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4BA8"/>
    <w:rsid w:val="00576A70"/>
    <w:rsid w:val="00576D3E"/>
    <w:rsid w:val="00577F84"/>
    <w:rsid w:val="00582CED"/>
    <w:rsid w:val="00583DE2"/>
    <w:rsid w:val="00584AE8"/>
    <w:rsid w:val="00590956"/>
    <w:rsid w:val="00591BF7"/>
    <w:rsid w:val="00592530"/>
    <w:rsid w:val="005927BA"/>
    <w:rsid w:val="00593706"/>
    <w:rsid w:val="00593F2E"/>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558B"/>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6BD3"/>
    <w:rsid w:val="005F7EA2"/>
    <w:rsid w:val="005F7FAB"/>
    <w:rsid w:val="006002DD"/>
    <w:rsid w:val="00601F1C"/>
    <w:rsid w:val="006020C6"/>
    <w:rsid w:val="00602AC6"/>
    <w:rsid w:val="00603494"/>
    <w:rsid w:val="006068EE"/>
    <w:rsid w:val="00606CA7"/>
    <w:rsid w:val="00607FD3"/>
    <w:rsid w:val="00610611"/>
    <w:rsid w:val="00610715"/>
    <w:rsid w:val="00611615"/>
    <w:rsid w:val="00611BC1"/>
    <w:rsid w:val="0061256B"/>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1FAC"/>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063A"/>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4A"/>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D93"/>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6CD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12B"/>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AFB"/>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2D8"/>
    <w:rsid w:val="008C28C6"/>
    <w:rsid w:val="008C4CFF"/>
    <w:rsid w:val="008C534B"/>
    <w:rsid w:val="008C5E1E"/>
    <w:rsid w:val="008C6152"/>
    <w:rsid w:val="008C71FA"/>
    <w:rsid w:val="008D17BC"/>
    <w:rsid w:val="008D1935"/>
    <w:rsid w:val="008D292C"/>
    <w:rsid w:val="008D35DE"/>
    <w:rsid w:val="008D4258"/>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3E1"/>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66B"/>
    <w:rsid w:val="00925A9E"/>
    <w:rsid w:val="00927F50"/>
    <w:rsid w:val="0093261A"/>
    <w:rsid w:val="00932B0D"/>
    <w:rsid w:val="00933A61"/>
    <w:rsid w:val="00933EDF"/>
    <w:rsid w:val="00934769"/>
    <w:rsid w:val="00935676"/>
    <w:rsid w:val="00936AF6"/>
    <w:rsid w:val="00937CD8"/>
    <w:rsid w:val="00942142"/>
    <w:rsid w:val="0094217C"/>
    <w:rsid w:val="009421E9"/>
    <w:rsid w:val="00943409"/>
    <w:rsid w:val="00943EBE"/>
    <w:rsid w:val="00944E62"/>
    <w:rsid w:val="00945F49"/>
    <w:rsid w:val="00947A8D"/>
    <w:rsid w:val="00947C84"/>
    <w:rsid w:val="0095036F"/>
    <w:rsid w:val="00950FB8"/>
    <w:rsid w:val="009514F7"/>
    <w:rsid w:val="009515E3"/>
    <w:rsid w:val="00952FD1"/>
    <w:rsid w:val="00953523"/>
    <w:rsid w:val="009537DE"/>
    <w:rsid w:val="00954999"/>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77D04"/>
    <w:rsid w:val="00981A36"/>
    <w:rsid w:val="0098375B"/>
    <w:rsid w:val="00983B9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4B0"/>
    <w:rsid w:val="009E57F8"/>
    <w:rsid w:val="009E5CB9"/>
    <w:rsid w:val="009F276E"/>
    <w:rsid w:val="009F2FE4"/>
    <w:rsid w:val="009F3D27"/>
    <w:rsid w:val="009F41E8"/>
    <w:rsid w:val="009F4BBA"/>
    <w:rsid w:val="009F51E2"/>
    <w:rsid w:val="009F5D0B"/>
    <w:rsid w:val="009F7213"/>
    <w:rsid w:val="00A00294"/>
    <w:rsid w:val="00A003CC"/>
    <w:rsid w:val="00A031A8"/>
    <w:rsid w:val="00A053E1"/>
    <w:rsid w:val="00A062C3"/>
    <w:rsid w:val="00A06B67"/>
    <w:rsid w:val="00A07454"/>
    <w:rsid w:val="00A07F2A"/>
    <w:rsid w:val="00A10777"/>
    <w:rsid w:val="00A10E17"/>
    <w:rsid w:val="00A10EEA"/>
    <w:rsid w:val="00A11408"/>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057B"/>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2BE0"/>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486F"/>
    <w:rsid w:val="00A96F62"/>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003"/>
    <w:rsid w:val="00AD1CDC"/>
    <w:rsid w:val="00AD2AF5"/>
    <w:rsid w:val="00AD4675"/>
    <w:rsid w:val="00AD5163"/>
    <w:rsid w:val="00AD5885"/>
    <w:rsid w:val="00AD7976"/>
    <w:rsid w:val="00AD7ED1"/>
    <w:rsid w:val="00AE04C6"/>
    <w:rsid w:val="00AE0924"/>
    <w:rsid w:val="00AE0E12"/>
    <w:rsid w:val="00AE145F"/>
    <w:rsid w:val="00AE21A6"/>
    <w:rsid w:val="00AE30B0"/>
    <w:rsid w:val="00AE47A1"/>
    <w:rsid w:val="00AE49B2"/>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4B2D"/>
    <w:rsid w:val="00B25000"/>
    <w:rsid w:val="00B26BD3"/>
    <w:rsid w:val="00B26E3F"/>
    <w:rsid w:val="00B2742F"/>
    <w:rsid w:val="00B27BC0"/>
    <w:rsid w:val="00B3016F"/>
    <w:rsid w:val="00B303A0"/>
    <w:rsid w:val="00B3261D"/>
    <w:rsid w:val="00B32A1C"/>
    <w:rsid w:val="00B34576"/>
    <w:rsid w:val="00B34CCD"/>
    <w:rsid w:val="00B34E7B"/>
    <w:rsid w:val="00B36EA6"/>
    <w:rsid w:val="00B376BA"/>
    <w:rsid w:val="00B40054"/>
    <w:rsid w:val="00B40636"/>
    <w:rsid w:val="00B40CBD"/>
    <w:rsid w:val="00B41BBF"/>
    <w:rsid w:val="00B426B1"/>
    <w:rsid w:val="00B4317A"/>
    <w:rsid w:val="00B47C40"/>
    <w:rsid w:val="00B50BCB"/>
    <w:rsid w:val="00B50C60"/>
    <w:rsid w:val="00B518F8"/>
    <w:rsid w:val="00B51BA0"/>
    <w:rsid w:val="00B51C7B"/>
    <w:rsid w:val="00B52130"/>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0BE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6C67"/>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612"/>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A59"/>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3DAF"/>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58CB"/>
    <w:rsid w:val="00D061FE"/>
    <w:rsid w:val="00D06773"/>
    <w:rsid w:val="00D068A1"/>
    <w:rsid w:val="00D07E44"/>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0D21"/>
    <w:rsid w:val="00D43BF3"/>
    <w:rsid w:val="00D43F8A"/>
    <w:rsid w:val="00D44083"/>
    <w:rsid w:val="00D44250"/>
    <w:rsid w:val="00D444AC"/>
    <w:rsid w:val="00D44614"/>
    <w:rsid w:val="00D50FA0"/>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3B07"/>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2BE"/>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2988"/>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545D"/>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090"/>
    <w:rsid w:val="00E30A29"/>
    <w:rsid w:val="00E30FB8"/>
    <w:rsid w:val="00E3144C"/>
    <w:rsid w:val="00E31B11"/>
    <w:rsid w:val="00E31DB9"/>
    <w:rsid w:val="00E33C8B"/>
    <w:rsid w:val="00E344CA"/>
    <w:rsid w:val="00E3555C"/>
    <w:rsid w:val="00E37210"/>
    <w:rsid w:val="00E416A3"/>
    <w:rsid w:val="00E4282E"/>
    <w:rsid w:val="00E42BE8"/>
    <w:rsid w:val="00E459B2"/>
    <w:rsid w:val="00E52C9C"/>
    <w:rsid w:val="00E52E98"/>
    <w:rsid w:val="00E533E3"/>
    <w:rsid w:val="00E53464"/>
    <w:rsid w:val="00E537A5"/>
    <w:rsid w:val="00E54225"/>
    <w:rsid w:val="00E54414"/>
    <w:rsid w:val="00E55CEE"/>
    <w:rsid w:val="00E56F25"/>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1A42"/>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2F4C"/>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39D9"/>
    <w:rsid w:val="00F94BF7"/>
    <w:rsid w:val="00F9678D"/>
    <w:rsid w:val="00F96B14"/>
    <w:rsid w:val="00FA084C"/>
    <w:rsid w:val="00FA2026"/>
    <w:rsid w:val="00FA2436"/>
    <w:rsid w:val="00FA41E1"/>
    <w:rsid w:val="00FA54BA"/>
    <w:rsid w:val="00FA5A75"/>
    <w:rsid w:val="00FA6A07"/>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17F"/>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172"/>
    <w:pPr>
      <w:spacing w:before="100" w:beforeAutospacing="1" w:after="100" w:afterAutospacing="1"/>
    </w:pPr>
  </w:style>
  <w:style w:type="paragraph" w:styleId="Ttulo1">
    <w:name w:val="heading 1"/>
    <w:basedOn w:val="Normal"/>
    <w:next w:val="Normal"/>
    <w:qFormat/>
    <w:pPr>
      <w:keepNext/>
      <w:numPr>
        <w:numId w:val="1"/>
      </w:numPr>
      <w:spacing w:before="240" w:after="240"/>
      <w:jc w:val="both"/>
      <w:outlineLvl w:val="0"/>
    </w:pPr>
    <w:rPr>
      <w:b/>
      <w:smallCaps/>
      <w:sz w:val="24"/>
      <w:lang w:eastAsia="en-US"/>
    </w:rPr>
  </w:style>
  <w:style w:type="paragraph" w:styleId="Ttulo2">
    <w:name w:val="heading 2"/>
    <w:basedOn w:val="Normal"/>
    <w:next w:val="Normal"/>
    <w:link w:val="Ttulo2Car"/>
    <w:qFormat/>
    <w:rsid w:val="008B0511"/>
    <w:pPr>
      <w:keepNext/>
      <w:spacing w:before="240" w:after="120"/>
      <w:jc w:val="both"/>
      <w:outlineLvl w:val="1"/>
    </w:pPr>
    <w:rPr>
      <w:b/>
      <w:smallCaps/>
      <w:sz w:val="28"/>
      <w:u w:val="single"/>
      <w:lang w:eastAsia="en-US"/>
    </w:rPr>
  </w:style>
  <w:style w:type="paragraph" w:styleId="Ttulo3">
    <w:name w:val="heading 3"/>
    <w:basedOn w:val="Normal"/>
    <w:next w:val="Normal"/>
    <w:qFormat/>
    <w:pPr>
      <w:keepNext/>
      <w:numPr>
        <w:ilvl w:val="2"/>
        <w:numId w:val="1"/>
      </w:numPr>
      <w:spacing w:after="240"/>
      <w:jc w:val="both"/>
      <w:outlineLvl w:val="2"/>
    </w:pPr>
    <w:rPr>
      <w:i/>
      <w:sz w:val="24"/>
      <w:lang w:eastAsia="en-US"/>
    </w:rPr>
  </w:style>
  <w:style w:type="paragraph" w:styleId="Ttulo4">
    <w:name w:val="heading 4"/>
    <w:basedOn w:val="Normal"/>
    <w:next w:val="Normal"/>
    <w:qFormat/>
    <w:pPr>
      <w:keepNext/>
      <w:numPr>
        <w:ilvl w:val="3"/>
        <w:numId w:val="1"/>
      </w:numPr>
      <w:spacing w:after="240"/>
      <w:jc w:val="both"/>
      <w:outlineLvl w:val="3"/>
    </w:pPr>
    <w:rPr>
      <w:sz w:val="24"/>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Refdenotaalpie">
    <w:name w:val="footnote reference"/>
    <w:semiHidden/>
    <w:rPr>
      <w:vertAlign w:val="superscript"/>
    </w:rPr>
  </w:style>
  <w:style w:type="paragraph" w:styleId="Textonotapie">
    <w:name w:val="footnote text"/>
    <w:basedOn w:val="Normal"/>
    <w:link w:val="TextonotapieCar"/>
    <w:semiHidden/>
    <w:qFormat/>
    <w:rsid w:val="000B6F5B"/>
    <w:pPr>
      <w:spacing w:before="0" w:beforeAutospacing="0" w:after="0" w:afterAutospacing="0"/>
      <w:ind w:left="357" w:hanging="357"/>
      <w:jc w:val="both"/>
    </w:pPr>
  </w:style>
  <w:style w:type="character" w:styleId="Nmerodepgina">
    <w:name w:val="page number"/>
    <w:basedOn w:val="Fuentedeprrafopredeter"/>
  </w:style>
  <w:style w:type="paragraph" w:styleId="Piedepgina">
    <w:name w:val="footer"/>
    <w:basedOn w:val="Normal"/>
    <w:link w:val="PiedepginaCar"/>
    <w:uiPriority w:val="99"/>
    <w:pPr>
      <w:tabs>
        <w:tab w:val="center" w:pos="4153"/>
        <w:tab w:val="right" w:pos="8306"/>
      </w:tabs>
    </w:pPr>
  </w:style>
  <w:style w:type="paragraph" w:styleId="Encabezado">
    <w:name w:val="header"/>
    <w:basedOn w:val="Normal"/>
    <w:link w:val="EncabezadoCar"/>
    <w:pPr>
      <w:tabs>
        <w:tab w:val="center" w:pos="4153"/>
        <w:tab w:val="right" w:pos="8306"/>
      </w:tabs>
    </w:pPr>
  </w:style>
  <w:style w:type="paragraph" w:styleId="Fecha">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nfasis">
    <w:name w:val="Emphasis"/>
    <w:qFormat/>
    <w:rPr>
      <w:i/>
    </w:rPr>
  </w:style>
  <w:style w:type="paragraph" w:styleId="Textodeglobo">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ipervnculo">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Mapadeldocumento">
    <w:name w:val="Document Map"/>
    <w:basedOn w:val="Normal"/>
    <w:semiHidden/>
    <w:rsid w:val="002513FF"/>
    <w:pPr>
      <w:shd w:val="clear" w:color="auto" w:fill="000080"/>
    </w:pPr>
    <w:rPr>
      <w:rFonts w:ascii="Tahoma" w:hAnsi="Tahoma" w:cs="Tahoma"/>
    </w:rPr>
  </w:style>
  <w:style w:type="character" w:styleId="Refdecomentario">
    <w:name w:val="annotation reference"/>
    <w:uiPriority w:val="99"/>
    <w:rsid w:val="00696819"/>
    <w:rPr>
      <w:sz w:val="16"/>
      <w:szCs w:val="16"/>
    </w:rPr>
  </w:style>
  <w:style w:type="paragraph" w:styleId="Textocomentario">
    <w:name w:val="annotation text"/>
    <w:basedOn w:val="Normal"/>
    <w:link w:val="TextocomentarioCar"/>
    <w:uiPriority w:val="99"/>
    <w:rsid w:val="00696819"/>
  </w:style>
  <w:style w:type="paragraph" w:styleId="Asuntodelcomentario">
    <w:name w:val="annotation subject"/>
    <w:basedOn w:val="Textocomentario"/>
    <w:next w:val="Textocomentario"/>
    <w:semiHidden/>
    <w:rsid w:val="00696819"/>
    <w:rPr>
      <w:b/>
      <w:bCs/>
    </w:rPr>
  </w:style>
  <w:style w:type="character" w:styleId="Hipervnculovisitado">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TextocomentarioCar">
    <w:name w:val="Texto comentario Car"/>
    <w:link w:val="Textocomentario"/>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tulo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tulo2Car">
    <w:name w:val="Título 2 Car"/>
    <w:link w:val="Ttulo2"/>
    <w:rsid w:val="008B0511"/>
    <w:rPr>
      <w:b/>
      <w:smallCaps/>
      <w:sz w:val="28"/>
      <w:u w:val="single"/>
      <w:lang w:eastAsia="en-US"/>
    </w:rPr>
  </w:style>
  <w:style w:type="character" w:customStyle="1" w:styleId="Heading2contractsChar">
    <w:name w:val="Heading 2 contracts Char"/>
    <w:basedOn w:val="Ttulo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7A1D93"/>
    <w:pPr>
      <w:keepNext/>
      <w:spacing w:before="120" w:beforeAutospacing="0" w:after="0" w:afterAutospacing="0"/>
      <w:ind w:left="709" w:hanging="709"/>
      <w:jc w:val="both"/>
    </w:pPr>
    <w:rPr>
      <w:bCs/>
      <w:noProof/>
      <w:sz w:val="24"/>
      <w:lang w:val="en-US"/>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7A1D93"/>
    <w:rPr>
      <w:bCs/>
      <w:noProof/>
      <w:sz w:val="24"/>
      <w:lang w:val="en-US"/>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Tablaconcuadrcula">
    <w:name w:val="Table Grid"/>
    <w:basedOn w:val="Tabla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rsid w:val="00D36A2D"/>
    <w:rPr>
      <w:lang w:val="en-GB" w:eastAsia="ko-KR"/>
    </w:rPr>
  </w:style>
  <w:style w:type="character" w:customStyle="1" w:styleId="TextonotapieCar">
    <w:name w:val="Texto nota pie Car"/>
    <w:basedOn w:val="Fuentedeprrafopredeter"/>
    <w:link w:val="Textonotapi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cabezadoCar">
    <w:name w:val="Encabezado Car"/>
    <w:basedOn w:val="Fuentedeprrafopredeter"/>
    <w:link w:val="Encabezado"/>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rrafodelista">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Textoindependiente">
    <w:name w:val="Body Text"/>
    <w:basedOn w:val="Normal"/>
    <w:link w:val="TextoindependienteCar"/>
    <w:rsid w:val="00D43BF3"/>
    <w:pPr>
      <w:widowControl w:val="0"/>
      <w:spacing w:before="0" w:beforeAutospacing="0" w:after="0" w:afterAutospacing="0"/>
      <w:jc w:val="center"/>
    </w:pPr>
    <w:rPr>
      <w:rFonts w:ascii="Arial" w:hAnsi="Arial" w:cs="Arial"/>
      <w:b/>
      <w:caps/>
      <w:sz w:val="24"/>
    </w:rPr>
  </w:style>
  <w:style w:type="character" w:customStyle="1" w:styleId="TextoindependienteCar">
    <w:name w:val="Texto independiente Car"/>
    <w:basedOn w:val="Fuentedeprrafopredeter"/>
    <w:link w:val="Textoindependiente"/>
    <w:rsid w:val="00D43BF3"/>
    <w:rPr>
      <w:rFonts w:ascii="Arial" w:hAnsi="Arial" w:cs="Arial"/>
      <w:b/>
      <w:caps/>
      <w:sz w:val="24"/>
      <w:szCs w:val="24"/>
    </w:rPr>
  </w:style>
  <w:style w:type="character" w:styleId="Textoennegrita">
    <w:name w:val="Strong"/>
    <w:basedOn w:val="Fuentedeprrafopredeter"/>
    <w:uiPriority w:val="22"/>
    <w:qFormat/>
    <w:rsid w:val="008E1F5D"/>
    <w:rPr>
      <w:b/>
      <w:bCs/>
    </w:rPr>
  </w:style>
  <w:style w:type="paragraph" w:styleId="Revisin">
    <w:name w:val="Revision"/>
    <w:hidden/>
    <w:uiPriority w:val="99"/>
    <w:semiHidden/>
    <w:rsid w:val="00681FAC"/>
  </w:style>
  <w:style w:type="character" w:styleId="Mencinsinresolver">
    <w:name w:val="Unresolved Mention"/>
    <w:basedOn w:val="Fuentedeprrafopredeter"/>
    <w:uiPriority w:val="99"/>
    <w:semiHidden/>
    <w:unhideWhenUsed/>
    <w:rsid w:val="005346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25880809">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007804">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package" Target="embeddings/Microsoft_Excel_Worksheet.xlsx"/><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mailto:informatique.libertes@expertisefrance.fr" TargetMode="External"/><Relationship Id="rId28" Type="http://schemas.openxmlformats.org/officeDocument/2006/relationships/fontTable" Target="fontTable.xml"/><Relationship Id="rId10" Type="http://schemas.openxmlformats.org/officeDocument/2006/relationships/hyperlink" Target="mailto:yuliana.mejia@expertisefrance.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09F14A3-1268-426C-8120-1AB90DFB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30</Pages>
  <Words>9389</Words>
  <Characters>51644</Characters>
  <Application>Microsoft Office Word</Application>
  <DocSecurity>0</DocSecurity>
  <Lines>430</Lines>
  <Paragraphs>121</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BUDG-2002-01958-00-00-EN-REV-00 (EN)</vt:lpstr>
      <vt:lpstr>BUDG-2002-01958-00-00-EN-REV-00 (EN)</vt:lpstr>
      <vt:lpstr>BUDG-2002-01958-00-00-EN-REV-00 (EN)</vt:lpstr>
    </vt:vector>
  </TitlesOfParts>
  <Company>European Commission</Company>
  <LinksUpToDate>false</LinksUpToDate>
  <CharactersWithSpaces>60912</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Camilo Brinez</cp:lastModifiedBy>
  <cp:revision>29</cp:revision>
  <cp:lastPrinted>2016-12-12T14:17:00Z</cp:lastPrinted>
  <dcterms:created xsi:type="dcterms:W3CDTF">2025-08-06T17:25:00Z</dcterms:created>
  <dcterms:modified xsi:type="dcterms:W3CDTF">2025-11-07T15:48:00Z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